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顶岗实习手册</w:t>
      </w:r>
    </w:p>
    <w:p>
      <w:pPr>
        <w:jc w:val="center"/>
        <w:rPr>
          <w:rFonts w:eastAsia="黑体"/>
          <w:sz w:val="52"/>
          <w:szCs w:val="52"/>
        </w:rPr>
      </w:pPr>
    </w:p>
    <w:p>
      <w:pPr>
        <w:jc w:val="center"/>
        <w:rPr>
          <w:rFonts w:eastAsia="黑体"/>
          <w:sz w:val="52"/>
          <w:szCs w:val="52"/>
        </w:rPr>
      </w:pPr>
      <w:r>
        <w:rPr>
          <w:rFonts w:hint="eastAsia" w:eastAsia="黑体"/>
          <w:sz w:val="52"/>
          <w:szCs w:val="52"/>
        </w:rPr>
        <w:t>（适用于安全技术与管理专业）</w:t>
      </w:r>
    </w:p>
    <w:p>
      <w:pPr>
        <w:tabs>
          <w:tab w:val="center" w:pos="4819"/>
          <w:tab w:val="left" w:pos="7755"/>
        </w:tabs>
        <w:spacing w:before="100" w:beforeAutospacing="1" w:line="520" w:lineRule="exact"/>
        <w:jc w:val="center"/>
        <w:rPr>
          <w:rFonts w:ascii="黑体" w:eastAsia="黑体"/>
          <w:sz w:val="28"/>
          <w:szCs w:val="28"/>
        </w:rPr>
      </w:pPr>
    </w:p>
    <w:p>
      <w:pPr>
        <w:spacing w:beforeLines="200"/>
        <w:jc w:val="center"/>
        <w:rPr>
          <w:rFonts w:eastAsia="黑体"/>
          <w:sz w:val="52"/>
          <w:szCs w:val="52"/>
        </w:rPr>
      </w:pPr>
      <w:r>
        <w:rPr>
          <w:rFonts w:hint="eastAsia" w:eastAsia="黑体"/>
          <w:sz w:val="52"/>
          <w:szCs w:val="52"/>
        </w:rPr>
        <w:t>(20</w:t>
      </w:r>
      <w:r>
        <w:rPr>
          <w:rFonts w:hint="eastAsia" w:eastAsia="黑体"/>
          <w:sz w:val="52"/>
          <w:szCs w:val="52"/>
          <w:lang w:val="en-US" w:eastAsia="zh-CN"/>
        </w:rPr>
        <w:t>20</w:t>
      </w:r>
      <w:r>
        <w:rPr>
          <w:rFonts w:hint="eastAsia" w:eastAsia="黑体"/>
          <w:sz w:val="52"/>
          <w:szCs w:val="52"/>
        </w:rPr>
        <w:t>届)</w:t>
      </w:r>
    </w:p>
    <w:p>
      <w:pPr>
        <w:rPr>
          <w:sz w:val="36"/>
          <w:szCs w:val="36"/>
        </w:rPr>
      </w:pPr>
    </w:p>
    <w:p>
      <w:pPr>
        <w:rPr>
          <w:sz w:val="36"/>
          <w:szCs w:val="36"/>
        </w:rPr>
      </w:pPr>
    </w:p>
    <w:p>
      <w:pPr>
        <w:rPr>
          <w:sz w:val="36"/>
          <w:szCs w:val="36"/>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rPr>
          <w:rFonts w:ascii="宋体" w:hAnsi="宋体"/>
          <w:b/>
          <w:sz w:val="32"/>
          <w:szCs w:val="44"/>
        </w:rPr>
      </w:pPr>
    </w:p>
    <w:p>
      <w:pPr>
        <w:jc w:val="center"/>
        <w:rPr>
          <w:b/>
          <w:sz w:val="24"/>
          <w:szCs w:val="36"/>
        </w:rPr>
      </w:pPr>
      <w:r>
        <w:rPr>
          <w:rFonts w:hint="eastAsia" w:ascii="宋体" w:hAnsi="宋体"/>
          <w:b/>
          <w:sz w:val="32"/>
          <w:szCs w:val="44"/>
        </w:rPr>
        <w:t>陕西铁路工程职业技术学院</w:t>
      </w:r>
    </w:p>
    <w:p>
      <w:pPr>
        <w:jc w:val="center"/>
        <w:rPr>
          <w:b/>
          <w:sz w:val="28"/>
          <w:szCs w:val="36"/>
        </w:rPr>
      </w:pPr>
      <w:r>
        <w:rPr>
          <w:rFonts w:hint="eastAsia"/>
          <w:b/>
          <w:sz w:val="28"/>
          <w:szCs w:val="36"/>
        </w:rPr>
        <w:t>20</w:t>
      </w:r>
      <w:r>
        <w:rPr>
          <w:rFonts w:hint="eastAsia"/>
          <w:b/>
          <w:sz w:val="28"/>
          <w:szCs w:val="36"/>
          <w:lang w:val="en-US" w:eastAsia="zh-CN"/>
        </w:rPr>
        <w:t>19</w:t>
      </w:r>
      <w:r>
        <w:rPr>
          <w:rFonts w:hint="eastAsia"/>
          <w:b/>
          <w:sz w:val="28"/>
          <w:szCs w:val="36"/>
        </w:rPr>
        <w:t xml:space="preserve"> 年 </w:t>
      </w:r>
      <w:r>
        <w:rPr>
          <w:rFonts w:hint="eastAsia"/>
          <w:b/>
          <w:sz w:val="28"/>
          <w:szCs w:val="36"/>
          <w:lang w:val="en-US" w:eastAsia="zh-CN"/>
        </w:rPr>
        <w:t>7</w:t>
      </w:r>
      <w:r>
        <w:rPr>
          <w:rFonts w:hint="eastAsia"/>
          <w:b/>
          <w:sz w:val="28"/>
          <w:szCs w:val="36"/>
        </w:rPr>
        <w:t>月</w:t>
      </w:r>
    </w:p>
    <w:p>
      <w:pPr>
        <w:jc w:val="center"/>
        <w:rPr>
          <w:b/>
          <w:sz w:val="36"/>
          <w:szCs w:val="36"/>
        </w:rPr>
      </w:pPr>
      <w:r>
        <w:rPr>
          <w:rFonts w:hint="eastAsia"/>
          <w:b/>
          <w:sz w:val="36"/>
          <w:szCs w:val="36"/>
        </w:rPr>
        <w:t>目   录</w:t>
      </w:r>
    </w:p>
    <w:p>
      <w:pPr>
        <w:jc w:val="center"/>
        <w:rPr>
          <w:sz w:val="28"/>
          <w:szCs w:val="28"/>
        </w:rPr>
      </w:pPr>
    </w:p>
    <w:p>
      <w:pPr>
        <w:spacing w:line="560" w:lineRule="exact"/>
        <w:ind w:firstLine="528" w:firstLineChars="200"/>
        <w:rPr>
          <w:rFonts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rPr>
        <w:t>顶岗实习学生职责及安全注意事项</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3. 陕西铁路工程职业技术学院顶岗实习任务书及指导书</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学生顶岗实习综合考评表</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5.</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学生顶岗实习企业评价表</w:t>
      </w: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600" w:lineRule="exact"/>
        <w:jc w:val="center"/>
        <w:rPr>
          <w:rFonts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beforeLines="50" w:afterLines="50" w:line="360" w:lineRule="auto"/>
        <w:ind w:right="294" w:rightChars="152"/>
        <w:jc w:val="center"/>
        <w:rPr>
          <w:rFonts w:ascii="方正小标宋简体" w:eastAsia="方正小标宋简体"/>
          <w:sz w:val="36"/>
          <w:szCs w:val="36"/>
        </w:rPr>
      </w:pPr>
      <w:r>
        <w:rPr>
          <w:rFonts w:hint="eastAsia" w:ascii="方正小标宋简体" w:eastAsia="方正小标宋简体"/>
          <w:sz w:val="36"/>
          <w:szCs w:val="36"/>
        </w:rPr>
        <w:t>顶岗实习学生职责及安全注意事项</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为确保顶岗实习期间学生的人身安全，圆满完成实习任务，实习期间必须严格遵守以下规章制度：</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（一）按照要求完成习讯云顶岗实习管理平台顶岗实习任务及校内指导教师、企业指导教师安排的其他任务。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（十四）</w:t>
      </w:r>
      <w:r>
        <w:rPr>
          <w:rFonts w:hint="eastAsia" w:ascii="仿宋_GB2312" w:eastAsia="仿宋_GB2312" w:cs="宋体"/>
          <w:kern w:val="0"/>
          <w:sz w:val="28"/>
          <w:szCs w:val="28"/>
        </w:rPr>
        <w:t>坚持每周撰写实习周报，每月撰写实习月报，按时完成个人作业和实习总结报告。</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pPr>
        <w:jc w:val="center"/>
        <w:rPr>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陕西铁路工程职业技术学院</w:t>
      </w:r>
    </w:p>
    <w:p>
      <w:pPr>
        <w:spacing w:beforeLines="50" w:afterLines="50" w:line="500" w:lineRule="exact"/>
        <w:jc w:val="center"/>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顶岗实习协议书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甲方：陕西铁路工程职业技术学院</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乙方（顶岗实习单位）：</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丙方（顶岗实习学生）：（班级）（姓名）；（班级）（姓名）等名学生（学生3人及以上时名单附后）</w:t>
      </w:r>
    </w:p>
    <w:p>
      <w:pPr>
        <w:spacing w:line="400" w:lineRule="exact"/>
        <w:ind w:firstLine="388" w:firstLineChars="200"/>
        <w:rPr>
          <w:rFonts w:ascii="仿宋_GB2312" w:hAnsi="仿宋_GB2312" w:eastAsia="仿宋_GB2312" w:cs="仿宋_GB2312"/>
          <w:szCs w:val="21"/>
        </w:rPr>
      </w:pP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为规范实习的组织管理工作，根据国家职业教育的有关政策和规定，经甲、乙、丙三方友好协商，就学生实习达成以下协议：</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第一条  实习岗位、期限及留任</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1.甲、乙双方同意丙方于年月日至年月日在乙方进行实习。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2.乙方接收顶岗实习学生数为人，乙方将分别安排（丙方姓名）在乙方的部门岗位，（丙方姓名）在乙方的部门进行实习</w:t>
      </w:r>
      <w:r>
        <w:rPr>
          <w:rFonts w:hint="eastAsia" w:ascii="仿宋_GB2312" w:hAnsi="仿宋_GB2312" w:eastAsia="仿宋_GB2312" w:cs="仿宋_GB2312"/>
          <w:b/>
          <w:bCs/>
          <w:szCs w:val="21"/>
        </w:rPr>
        <w:t>（3人及以上时学生名单及岗位附后），作为本协议的附件与本协议共同生效。</w:t>
      </w:r>
      <w:r>
        <w:rPr>
          <w:rFonts w:hint="eastAsia" w:ascii="仿宋_GB2312" w:hAnsi="仿宋_GB2312" w:eastAsia="仿宋_GB2312" w:cs="仿宋_GB2312"/>
          <w:szCs w:val="21"/>
        </w:rPr>
        <w:t>丙方实习岗位必须与学生所学专业（也可是签订就业协议岗位）对口或相近。</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4.实习结束，若甲乙丙三方同意，则乙方可录用实习学生（以下简称丙方）为正式员工，并与其签订劳动合同。</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第二条  甲方职责、权利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1.根据专业人才培养方案，与乙方共同制订实习计划并严格按照实习计划组织实习。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2.在乙方建立校外实习基地，组织学生参加企业实习，做好丙方的思想动员、“人身意外伤害保险”购买等工作，并统一组织丙方赴实习单位参加实习。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3.加强对丙方的安全教育，明确实习纪律、工作、学习及考勤制度，同丙方签订《实习安全协议书》。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4.聘请乙方长期从事与专业课相关或相近的工程技术人员为丙方的企业指导教师，参与实习指导和考核工作。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5.委派专人负责协调实习的日常教学管理事务，定期开展顶岗实习巡查，对丙方实习期间遇到和发生的有关问题，应及时进行教育、协调和处理。</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6.学生在实习期间受到人身伤害，甲方应积极协助配合乙方处理。</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第三条  乙方职责、权利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1.根据甲方要求，与甲方共同制订实习计划，严格按照实习计划安排实习岗位，积极落实实习任务。</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配合甲方落实实习各项要求，指定责任心强、专业技术水平高的工程技术人员担任丙方企业指导老师，并做好企业指导教师信息登记，填写“企业指导教师基本情况登记表”，对丙方进行业务指导和考核，填写“学生顶岗实习成绩评定表”，与甲方共同做好丙方实习期间的管理工作。</w:t>
      </w:r>
    </w:p>
    <w:p>
      <w:pPr>
        <w:spacing w:line="400" w:lineRule="exact"/>
        <w:ind w:firstLine="388" w:firstLineChars="200"/>
        <w:rPr>
          <w:rFonts w:ascii="仿宋_GB2312" w:hAnsi="仿宋_GB2312" w:eastAsia="仿宋_GB2312" w:cs="仿宋_GB2312"/>
          <w:color w:val="000000"/>
          <w:szCs w:val="21"/>
        </w:rPr>
      </w:pPr>
      <w:r>
        <w:rPr>
          <w:rFonts w:hint="eastAsia" w:ascii="仿宋_GB2312" w:hAnsi="仿宋_GB2312" w:eastAsia="仿宋_GB2312" w:cs="仿宋_GB2312"/>
          <w:szCs w:val="21"/>
        </w:rPr>
        <w:t>3.组织丙方参加专题岗前培训和安全培训，尤其是安全防护知识、岗位操作规程的培训；强化安全意识，落实安全防范措施，发给相应的劳动保护用品</w:t>
      </w:r>
      <w:r>
        <w:rPr>
          <w:rFonts w:hint="eastAsia" w:ascii="仿宋_GB2312" w:hAnsi="仿宋_GB2312" w:eastAsia="仿宋_GB2312" w:cs="仿宋_GB2312"/>
          <w:color w:val="000000"/>
          <w:szCs w:val="21"/>
        </w:rPr>
        <w:t>。</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4.安排企业指导教师或工程技术人员为丙方进行定期的专业课教学和不定期的业务培训、技术讲座等工作，为丙方提供学习场所，合理安排食宿，尽可能提供各种便利条件。</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5.负责学生顶岗实习期间的日常管理及教学管理工作。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6.丙方实习期间，乙方单位不得安排学生从事放射性、有毒、易燃易爆，以及其他具有较高安全风险的实习。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7.丙方在实习期间有下列行为之一者，乙方有权进行处理和清退，并第一时间通知甲方。</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（1）违反国家法律的；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（2）给乙方造成经济损失或造成不良影响的；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（3）不能完成安排的实习内容或学习态度不端正，经教育后仍不改正的；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8.实习结束后，乙方及时对丙方在实习期间的表现进行考核，评定学习成绩，并与甲方协商后统一组织丙方及时返校。</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9.乙方施工生产情况发生重大变化时，应向甲方通报，提前终止实习协议。</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10.根据国家实习相关文件，参照本单位相同岗位报酬标准和丙方的工作量、工作强度、工作时间等因素，合理确定顶岗实习报酬，并以货币形式及时、足额支付给丙方。</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第四条  丙方职责、权利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spacing w:line="400" w:lineRule="exact"/>
        <w:ind w:firstLine="388" w:firstLineChars="200"/>
        <w:rPr>
          <w:rFonts w:ascii="仿宋_GB2312" w:hAnsi="仿宋_GB2312" w:eastAsia="仿宋_GB2312" w:cs="仿宋_GB2312"/>
          <w:color w:val="FF0000"/>
          <w:szCs w:val="21"/>
        </w:rPr>
      </w:pPr>
      <w:r>
        <w:rPr>
          <w:rFonts w:hint="eastAsia" w:ascii="仿宋_GB2312" w:hAnsi="仿宋_GB2312" w:eastAsia="仿宋_GB2312" w:cs="仿宋_GB2312"/>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4.丙方有责任保证不泄露、不窃取乙方的技术、信息等，并按要求遵守乙方的保密制度。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5.在实习结束后，丙方应及时将属于乙方的设备、工具、资料及其他相关物品归还给乙方，在经得乙方同意后，方可按乙方要求进行工程资料的存储和保留。</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6.实习期间，由于个人原因造成乙方经济损失的，由丙方根据乙方要求协商赔偿。</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违约责任</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1.当事人一方不履行该协议或者履行该协议不符合约定的，应当承担继续履行、采取补救措施或者赔偿损失等违约责任，按照《中华人民共和国合同法》执行，构成犯罪的移交司法机关处理。</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2.对不属于保险赔付范围或者超出保险赔付额度部分的约定责任，由三方协商解决，协商解决不了的，向甲方所在地法院提出诉讼。</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b/>
          <w:szCs w:val="21"/>
        </w:rPr>
        <w:t>第六条  劳动保护</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1.乙方需为丙方提供符合国家规定的安全卫生的工作环境，保证其在人身安全不受危害的环境条件下工作。</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2.乙方根据丙方岗位实际情况，按国家规定向其提供必需的劳动防护用品。</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3.丙方应遵守劳动操作规程，若因违反规定操作而致自身受到安全、健康的伤害时，甲、乙方不承担责任。</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协议的终止与解除</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1.协议期满自然终止。</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2.因协议期限届满以外的其他原因而造成协议提前终止时，甲、乙、丙三方均应提前一周书面通知另两方。</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3.丙方被乙方处理和清退的，经甲方同意后，协议自然解除。</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4.其它根据法律规定可以解除的。</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第六条  其它事宜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1.本协议未尽事宜由甲、乙、丙三方协商解决。</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2.本协议一式三份，经三方合法授权代表签字后生效，甲、乙、丙三方各执一份。</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3.实习计划作为该协议的附加条款，享有同等法律效力。</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4.任何一方对此协议内容进行改动的，都应经过三方书面确认后生效。</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5.本协议自丙方到达乙方实习之日起生效。</w:t>
      </w:r>
    </w:p>
    <w:p>
      <w:pPr>
        <w:spacing w:line="500" w:lineRule="exact"/>
        <w:rPr>
          <w:rFonts w:ascii="仿宋_GB2312" w:hAnsi="仿宋_GB2312" w:eastAsia="仿宋_GB2312" w:cs="仿宋_GB2312"/>
          <w:szCs w:val="21"/>
        </w:rPr>
      </w:pPr>
      <w:r>
        <w:pict>
          <v:shape id="_x0000_s1026" o:spid="_x0000_s1026" o:spt="202" type="#_x0000_t202" style="position:absolute;left:0pt;margin-left:320pt;margin-top:17.95pt;height:29.4pt;width:187.5pt;z-index:251658240;mso-width-relative:page;mso-height-relative:page;" filled="f" stroked="f" coordsize="21600,2160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v:path/>
            <v:fill on="f" focussize="0,0"/>
            <v:stroke on="f" joinstyle="miter"/>
            <v:imagedata o:title=""/>
            <o:lock v:ext="edit"/>
            <v:textbox>
              <w:txbxContent>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（3人及以上在附名单处签字）</w:t>
                  </w:r>
                </w:p>
                <w:p/>
              </w:txbxContent>
            </v:textbox>
          </v:shape>
        </w:pict>
      </w:r>
      <w:r>
        <w:rPr>
          <w:rFonts w:hint="eastAsia" w:ascii="仿宋_GB2312" w:hAnsi="仿宋_GB2312" w:eastAsia="仿宋_GB2312" w:cs="仿宋_GB2312"/>
          <w:szCs w:val="21"/>
        </w:rPr>
        <w:t>甲方（盖章）：               乙方（盖章）：              丙方：</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授权代表（签字）：           授权代表（签字）：         代表（签字）：    </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联系电话：                联系电话：              联系电话：     </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地址：                    地址：                  地址：</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年  月  日                年   月   日            年   月   日</w:t>
      </w:r>
    </w:p>
    <w:tbl>
      <w:tblPr>
        <w:tblStyle w:val="8"/>
        <w:tblpPr w:leftFromText="180" w:rightFromText="180" w:vertAnchor="text" w:tblpX="72" w:tblpY="36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8" w:hRule="atLeast"/>
        </w:trPr>
        <w:tc>
          <w:tcPr>
            <w:tcW w:w="9180" w:type="dxa"/>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3人及以上顶岗实习学生名单黏贴处，名单与协议黏贴处需盖授权代表部门及实习单位骑缝章。</w:t>
            </w:r>
          </w:p>
          <w:p>
            <w:pPr>
              <w:spacing w:line="500" w:lineRule="exact"/>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赴</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顶岗实习学生名单（样例）</w:t>
            </w:r>
          </w:p>
          <w:tbl>
            <w:tblPr>
              <w:tblStyle w:val="8"/>
              <w:tblpPr w:leftFromText="180" w:rightFromText="180" w:vertAnchor="text" w:tblpXSpec="center" w:tblpY="478"/>
              <w:tblOverlap w:val="never"/>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253"/>
              <w:gridCol w:w="2118"/>
              <w:gridCol w:w="200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2259"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张三</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铁道工程技术</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铁工3141</w:t>
                  </w: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bl>
          <w:p>
            <w:pPr>
              <w:spacing w:line="500" w:lineRule="exact"/>
              <w:jc w:val="center"/>
              <w:rPr>
                <w:rFonts w:ascii="仿宋_GB2312" w:hAnsi="仿宋_GB2312" w:eastAsia="仿宋_GB2312" w:cs="仿宋_GB2312"/>
                <w:sz w:val="24"/>
              </w:rPr>
            </w:pPr>
          </w:p>
        </w:tc>
      </w:tr>
    </w:tbl>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陕西铁路工程职业技术学院顶岗实习任务书及指导书</w:t>
      </w:r>
    </w:p>
    <w:p>
      <w:pPr>
        <w:jc w:val="center"/>
        <w:rPr>
          <w:rFonts w:ascii="仿宋_GB2312" w:eastAsia="仿宋_GB2312"/>
          <w:sz w:val="32"/>
          <w:szCs w:val="32"/>
        </w:rPr>
      </w:pPr>
      <w:r>
        <w:rPr>
          <w:rFonts w:hint="eastAsia" w:ascii="仿宋_GB2312" w:eastAsia="仿宋_GB2312"/>
          <w:sz w:val="32"/>
          <w:szCs w:val="32"/>
        </w:rPr>
        <w:t>（适用于安全技术与管理专业）</w:t>
      </w:r>
    </w:p>
    <w:p>
      <w:pPr>
        <w:spacing w:line="360" w:lineRule="auto"/>
        <w:rPr>
          <w:rFonts w:ascii="仿宋_GB2312" w:hAnsi="宋体" w:eastAsia="仿宋_GB2312"/>
          <w:b/>
          <w:sz w:val="30"/>
          <w:szCs w:val="30"/>
        </w:rPr>
      </w:pPr>
      <w:r>
        <w:rPr>
          <w:rFonts w:hint="eastAsia" w:ascii="仿宋_GB2312" w:hAnsi="宋体" w:eastAsia="仿宋_GB2312"/>
          <w:b/>
          <w:sz w:val="30"/>
          <w:szCs w:val="30"/>
        </w:rPr>
        <w:t xml:space="preserve">一、顶岗实习目的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顶岗实习要求学生以单位员工的身份参加单位的日常生产活 动，在工作实践中培养学生的专业知识技能的应用能力和工作能 力。通过实习达到以下目的: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1.贯彻理论联系的原则，在真实生产环境中，通过生产劳动， 加深对理论知识的理解，并积极运用所学的理论知识解决生产中的实际问题，提高实际工作能力，培养良好的职业道德素养，逐步建立正确的职业道德观;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2.接触认识社会，提高社会交往能力，学习工人师傅和工程技术人员的优秀品质和敬业精神，培养学生的专业素质，明确自己的社会责任;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3.结合专业情况学习道路、桥梁、隧道</w:t>
      </w:r>
      <w:r>
        <w:rPr>
          <w:rFonts w:hint="eastAsia" w:ascii="仿宋_GB2312" w:hAnsi="宋体" w:eastAsia="仿宋_GB2312"/>
          <w:sz w:val="24"/>
          <w:lang w:eastAsia="zh-CN"/>
        </w:rPr>
        <w:t>、</w:t>
      </w:r>
      <w:r>
        <w:rPr>
          <w:rFonts w:hint="eastAsia" w:ascii="仿宋_GB2312" w:hAnsi="宋体" w:eastAsia="仿宋_GB2312"/>
          <w:sz w:val="24"/>
        </w:rPr>
        <w:t xml:space="preserve">房建等结构物的安全专项方案及应急预案，进一步完善自己的知识结构，提高综合能力;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4.了解企业的运作模式，企业的组织结构和企业文化; 生产管理、技术管理、质量管理、设备管理等基本情况;</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5.熟悉单位施工组织、施工设备、施工工艺的全过程，进一 步掌握工程施工全过程的特点及注意事项。 </w:t>
      </w:r>
    </w:p>
    <w:p>
      <w:pPr>
        <w:spacing w:line="360" w:lineRule="auto"/>
        <w:rPr>
          <w:rFonts w:ascii="仿宋_GB2312" w:hAnsi="宋体" w:eastAsia="仿宋_GB2312"/>
          <w:b/>
          <w:sz w:val="30"/>
          <w:szCs w:val="30"/>
        </w:rPr>
      </w:pPr>
      <w:r>
        <w:rPr>
          <w:rFonts w:hint="eastAsia" w:ascii="仿宋_GB2312" w:hAnsi="宋体" w:eastAsia="仿宋_GB2312"/>
          <w:b/>
          <w:sz w:val="30"/>
          <w:szCs w:val="30"/>
        </w:rPr>
        <w:t xml:space="preserve">二、顶岗实习要求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1.严格遵守各项</w:t>
      </w:r>
      <w:bookmarkStart w:id="0" w:name="qihoosnap2"/>
      <w:bookmarkEnd w:id="0"/>
      <w:r>
        <w:rPr>
          <w:rFonts w:hint="eastAsia" w:ascii="仿宋_GB2312" w:hAnsi="宋体" w:eastAsia="仿宋_GB2312"/>
          <w:sz w:val="24"/>
        </w:rPr>
        <w:t xml:space="preserve">安全纪律，确保安全第一。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2.严格遵守实习单位的各项管理制度，文明、和谐实习，加强沟通。服从实习单位的安排与管理。 </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3.要做到不怕吃苦，要谦虚、细致、深入、主动地实习，理论联系实际，做到深入观察，力求收到最满意的效果。</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4.按照学院习讯云顶岗实习管理平台，及时进行实习申请、变更申请、请假申请及结束申请，每天按时实习签到。</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5.按照学院的要求，定时与校内指导教师联系，在习讯云顶岗实习管理平台按时提交实习周报、月报，图文并茂。周报中对本周的工作进行总结，发现工作中的问题、解决方法及提出下周的工作计划。月报中对本月的工作进行总结，本月实习收获体会及提出下月实习工作计划。</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 xml:space="preserve"> 6.未经允许不得擅自更改实习单位，如果因外部因素导致无法在该单位继续进行实习时，必须与指导教师联系，经学校相关部门同意后才能更换实习单位。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7.认真做好实习报告，收集与顶岗实习报告相关的第一手资料，完成实习报告的撰写任务。</w:t>
      </w:r>
    </w:p>
    <w:p>
      <w:pPr>
        <w:rPr>
          <w:rFonts w:ascii="仿宋_GB2312" w:eastAsia="仿宋_GB2312"/>
          <w:b/>
          <w:sz w:val="30"/>
          <w:szCs w:val="30"/>
        </w:rPr>
      </w:pPr>
      <w:r>
        <w:rPr>
          <w:rFonts w:hint="eastAsia" w:ascii="仿宋_GB2312" w:eastAsia="仿宋_GB2312"/>
          <w:b/>
          <w:sz w:val="30"/>
          <w:szCs w:val="30"/>
        </w:rPr>
        <w:t>三、上交顶岗实习资料内容</w:t>
      </w:r>
    </w:p>
    <w:p>
      <w:pPr>
        <w:ind w:firstLine="502" w:firstLineChars="224"/>
        <w:rPr>
          <w:rFonts w:ascii="仿宋_GB2312" w:hAnsi="宋体" w:eastAsia="仿宋_GB2312"/>
          <w:sz w:val="24"/>
        </w:rPr>
      </w:pPr>
      <w:r>
        <w:rPr>
          <w:rFonts w:hint="eastAsia" w:ascii="仿宋_GB2312" w:hAnsi="宋体" w:eastAsia="仿宋_GB2312"/>
          <w:b/>
          <w:sz w:val="24"/>
        </w:rPr>
        <w:t>1、资料一：学生顶岗实习综合考评表</w:t>
      </w:r>
      <w:r>
        <w:rPr>
          <w:rFonts w:hint="eastAsia" w:ascii="仿宋_GB2312" w:hAnsi="宋体" w:eastAsia="仿宋_GB2312"/>
          <w:sz w:val="24"/>
        </w:rPr>
        <w:t>（附表一）</w:t>
      </w:r>
    </w:p>
    <w:p>
      <w:pPr>
        <w:ind w:firstLine="336"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pPr>
        <w:ind w:firstLine="502" w:firstLineChars="224"/>
        <w:rPr>
          <w:rFonts w:ascii="仿宋_GB2312" w:hAnsi="宋体" w:eastAsia="仿宋_GB2312"/>
          <w:sz w:val="24"/>
        </w:rPr>
      </w:pPr>
      <w:r>
        <w:rPr>
          <w:rFonts w:hint="eastAsia" w:ascii="仿宋_GB2312" w:hAnsi="宋体" w:eastAsia="仿宋_GB2312"/>
          <w:b/>
          <w:sz w:val="24"/>
        </w:rPr>
        <w:t>2、资料二：学生顶岗实习综合考评表</w:t>
      </w:r>
      <w:r>
        <w:rPr>
          <w:rFonts w:hint="eastAsia" w:ascii="仿宋_GB2312" w:hAnsi="宋体" w:eastAsia="仿宋_GB2312"/>
          <w:sz w:val="24"/>
        </w:rPr>
        <w:t>（附表二）</w:t>
      </w:r>
    </w:p>
    <w:p>
      <w:pPr>
        <w:ind w:firstLine="56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pPr>
        <w:ind w:firstLine="502" w:firstLineChars="224"/>
        <w:rPr>
          <w:rFonts w:ascii="仿宋_GB2312" w:hAnsi="宋体" w:eastAsia="仿宋_GB2312"/>
          <w:sz w:val="24"/>
        </w:rPr>
      </w:pPr>
      <w:r>
        <w:rPr>
          <w:rFonts w:hint="eastAsia" w:ascii="仿宋_GB2312" w:hAnsi="宋体" w:eastAsia="仿宋_GB2312"/>
          <w:b/>
          <w:sz w:val="24"/>
        </w:rPr>
        <w:t>3、资料三：学生外出实习总结</w:t>
      </w:r>
    </w:p>
    <w:p>
      <w:pPr>
        <w:ind w:firstLine="560" w:firstLineChars="250"/>
        <w:rPr>
          <w:rFonts w:ascii="仿宋_GB2312" w:hAnsi="宋体" w:eastAsia="仿宋_GB2312"/>
          <w:sz w:val="24"/>
        </w:rPr>
      </w:pPr>
      <w:r>
        <w:rPr>
          <w:rFonts w:hint="eastAsia" w:ascii="仿宋_GB2312" w:hAnsi="宋体" w:eastAsia="仿宋_GB2312"/>
          <w:sz w:val="24"/>
        </w:rPr>
        <w:t>要求：（1）内容必须真实具体，与实习的工作相关，对所从事实习岗位的工作、收获、感想及存在的问题进行总结。</w:t>
      </w:r>
    </w:p>
    <w:p>
      <w:pPr>
        <w:ind w:firstLine="1120" w:firstLineChars="500"/>
        <w:rPr>
          <w:rFonts w:ascii="仿宋_GB2312" w:hAnsi="宋体" w:eastAsia="仿宋_GB2312"/>
          <w:sz w:val="24"/>
        </w:rPr>
      </w:pPr>
      <w:r>
        <w:rPr>
          <w:rFonts w:hint="eastAsia" w:ascii="仿宋_GB2312" w:hAnsi="宋体" w:eastAsia="仿宋_GB2312"/>
          <w:sz w:val="24"/>
        </w:rPr>
        <w:t>（2）A4纸打印，不少于3000字。</w:t>
      </w:r>
    </w:p>
    <w:p>
      <w:pPr>
        <w:ind w:firstLine="502" w:firstLineChars="224"/>
        <w:rPr>
          <w:rFonts w:ascii="仿宋_GB2312" w:hAnsi="宋体" w:eastAsia="仿宋_GB2312"/>
          <w:b/>
          <w:sz w:val="24"/>
        </w:rPr>
      </w:pPr>
      <w:r>
        <w:rPr>
          <w:rFonts w:hint="eastAsia" w:ascii="仿宋_GB2312" w:hAnsi="宋体" w:eastAsia="仿宋_GB2312"/>
          <w:b/>
          <w:sz w:val="24"/>
        </w:rPr>
        <w:t>4、资料四：周报、</w:t>
      </w:r>
      <w:r>
        <w:rPr>
          <w:rFonts w:ascii="仿宋_GB2312" w:hAnsi="宋体" w:eastAsia="仿宋_GB2312"/>
          <w:b/>
          <w:sz w:val="24"/>
        </w:rPr>
        <w:t>月报</w:t>
      </w:r>
    </w:p>
    <w:p>
      <w:pPr>
        <w:ind w:firstLine="614" w:firstLineChars="274"/>
        <w:rPr>
          <w:rFonts w:ascii="仿宋_GB2312" w:hAnsi="宋体" w:eastAsia="仿宋_GB2312"/>
          <w:b/>
          <w:sz w:val="24"/>
        </w:rPr>
      </w:pPr>
      <w:r>
        <w:rPr>
          <w:rFonts w:hint="eastAsia" w:ascii="仿宋_GB2312" w:hAnsi="宋体" w:eastAsia="仿宋_GB2312"/>
          <w:b/>
          <w:sz w:val="24"/>
        </w:rPr>
        <w:t>实习</w:t>
      </w:r>
      <w:r>
        <w:rPr>
          <w:rFonts w:ascii="仿宋_GB2312" w:hAnsi="宋体" w:eastAsia="仿宋_GB2312"/>
          <w:b/>
          <w:sz w:val="24"/>
        </w:rPr>
        <w:t>期间</w:t>
      </w:r>
      <w:r>
        <w:rPr>
          <w:rFonts w:hint="eastAsia" w:ascii="仿宋_GB2312" w:hAnsi="宋体" w:eastAsia="仿宋_GB2312"/>
          <w:b/>
          <w:sz w:val="24"/>
        </w:rPr>
        <w:t>每人</w:t>
      </w:r>
      <w:r>
        <w:rPr>
          <w:rFonts w:ascii="仿宋_GB2312" w:hAnsi="宋体" w:eastAsia="仿宋_GB2312"/>
          <w:b/>
          <w:sz w:val="24"/>
        </w:rPr>
        <w:t>按时间节点</w:t>
      </w:r>
      <w:r>
        <w:rPr>
          <w:rFonts w:hint="eastAsia" w:ascii="仿宋_GB2312" w:hAnsi="宋体" w:eastAsia="仿宋_GB2312"/>
          <w:b/>
          <w:sz w:val="24"/>
        </w:rPr>
        <w:t>于习训云</w:t>
      </w:r>
      <w:r>
        <w:rPr>
          <w:rFonts w:ascii="仿宋_GB2312" w:hAnsi="宋体" w:eastAsia="仿宋_GB2312"/>
          <w:b/>
          <w:sz w:val="24"/>
        </w:rPr>
        <w:t>平台交周报、月报。</w:t>
      </w:r>
      <w:r>
        <w:rPr>
          <w:rFonts w:hint="eastAsia" w:ascii="仿宋_GB2312" w:hAnsi="宋体" w:eastAsia="仿宋_GB2312"/>
          <w:b/>
          <w:sz w:val="24"/>
        </w:rPr>
        <w:t>实习</w:t>
      </w:r>
      <w:r>
        <w:rPr>
          <w:rFonts w:ascii="仿宋_GB2312" w:hAnsi="宋体" w:eastAsia="仿宋_GB2312"/>
          <w:b/>
          <w:sz w:val="24"/>
        </w:rPr>
        <w:t>结束后将周报、月报打印</w:t>
      </w:r>
      <w:r>
        <w:rPr>
          <w:rFonts w:hint="eastAsia" w:ascii="仿宋_GB2312" w:hAnsi="宋体" w:eastAsia="仿宋_GB2312"/>
          <w:b/>
          <w:sz w:val="24"/>
        </w:rPr>
        <w:t>上交</w:t>
      </w:r>
      <w:r>
        <w:rPr>
          <w:rFonts w:ascii="仿宋_GB2312" w:hAnsi="宋体" w:eastAsia="仿宋_GB2312"/>
          <w:b/>
          <w:sz w:val="24"/>
        </w:rPr>
        <w:t>。</w:t>
      </w:r>
    </w:p>
    <w:p>
      <w:pPr>
        <w:ind w:firstLine="551" w:firstLineChars="246"/>
        <w:rPr>
          <w:rFonts w:ascii="仿宋_GB2312" w:hAnsi="宋体" w:eastAsia="仿宋_GB2312"/>
          <w:sz w:val="24"/>
        </w:rPr>
      </w:pPr>
      <w:r>
        <w:rPr>
          <w:rFonts w:hint="eastAsia" w:ascii="仿宋_GB2312" w:hAnsi="宋体" w:eastAsia="仿宋_GB2312"/>
          <w:sz w:val="24"/>
        </w:rPr>
        <w:t>要求：</w:t>
      </w:r>
    </w:p>
    <w:p>
      <w:pPr>
        <w:ind w:firstLine="439" w:firstLineChars="196"/>
        <w:rPr>
          <w:rFonts w:ascii="仿宋_GB2312" w:hAnsi="宋体" w:eastAsia="仿宋_GB2312"/>
          <w:sz w:val="24"/>
        </w:rPr>
      </w:pPr>
      <w:r>
        <w:rPr>
          <w:rFonts w:hint="eastAsia" w:ascii="仿宋_GB2312" w:hAnsi="宋体" w:eastAsia="仿宋_GB2312"/>
          <w:sz w:val="24"/>
        </w:rPr>
        <w:t>（1）周报</w:t>
      </w:r>
      <w:r>
        <w:rPr>
          <w:rFonts w:ascii="仿宋_GB2312" w:hAnsi="宋体" w:eastAsia="仿宋_GB2312"/>
          <w:sz w:val="24"/>
        </w:rPr>
        <w:t>、月报打印（</w:t>
      </w:r>
      <w:r>
        <w:rPr>
          <w:rFonts w:hint="eastAsia" w:ascii="仿宋_GB2312" w:hAnsi="宋体" w:eastAsia="仿宋_GB2312"/>
          <w:sz w:val="24"/>
        </w:rPr>
        <w:t>若离校时间比较长，按照实际顶岗实习周数与月份数提交，周报每篇不少于150字；</w:t>
      </w:r>
      <w:r>
        <w:rPr>
          <w:rFonts w:ascii="仿宋_GB2312" w:hAnsi="宋体" w:eastAsia="仿宋_GB2312"/>
          <w:sz w:val="24"/>
        </w:rPr>
        <w:t>月报</w:t>
      </w:r>
      <w:r>
        <w:rPr>
          <w:rFonts w:hint="eastAsia" w:ascii="仿宋_GB2312" w:hAnsi="宋体" w:eastAsia="仿宋_GB2312"/>
          <w:sz w:val="24"/>
        </w:rPr>
        <w:t>每篇不少于500字；</w:t>
      </w:r>
    </w:p>
    <w:p>
      <w:pPr>
        <w:ind w:firstLine="439" w:firstLineChars="196"/>
        <w:rPr>
          <w:rFonts w:ascii="仿宋_GB2312" w:hAnsi="宋体" w:eastAsia="仿宋_GB2312"/>
          <w:sz w:val="24"/>
        </w:rPr>
      </w:pPr>
      <w:r>
        <w:rPr>
          <w:rFonts w:hint="eastAsia" w:ascii="仿宋_GB2312" w:hAnsi="宋体" w:eastAsia="仿宋_GB2312"/>
          <w:sz w:val="24"/>
        </w:rPr>
        <w:t>（2）周报、月报内容真实具体，将本周、本月工作、收获体会、存在问题、改进措施进行总结，并制定下周或下月工作计划。</w:t>
      </w:r>
    </w:p>
    <w:p>
      <w:pPr>
        <w:ind w:right="638" w:rightChars="329"/>
        <w:rPr>
          <w:rFonts w:ascii="仿宋_GB2312" w:eastAsia="仿宋_GB2312"/>
          <w:b/>
          <w:sz w:val="28"/>
          <w:szCs w:val="28"/>
        </w:rPr>
      </w:pPr>
      <w:r>
        <w:rPr>
          <w:rFonts w:hint="eastAsia" w:ascii="仿宋_GB2312" w:eastAsia="仿宋_GB2312"/>
          <w:b/>
          <w:sz w:val="28"/>
          <w:szCs w:val="28"/>
        </w:rPr>
        <w:t>四、实习期间</w:t>
      </w:r>
      <w:r>
        <w:rPr>
          <w:rFonts w:ascii="仿宋_GB2312" w:eastAsia="仿宋_GB2312"/>
          <w:b/>
          <w:sz w:val="28"/>
          <w:szCs w:val="28"/>
        </w:rPr>
        <w:t>签到时间</w:t>
      </w:r>
    </w:p>
    <w:p>
      <w:pPr>
        <w:ind w:firstLine="502" w:firstLineChars="224"/>
        <w:rPr>
          <w:rFonts w:ascii="仿宋_GB2312" w:hAnsi="宋体" w:eastAsia="仿宋_GB2312"/>
          <w:sz w:val="24"/>
        </w:rPr>
      </w:pPr>
      <w:r>
        <w:rPr>
          <w:rFonts w:hint="eastAsia" w:ascii="仿宋_GB2312" w:hAnsi="宋体" w:eastAsia="仿宋_GB2312"/>
          <w:sz w:val="24"/>
        </w:rPr>
        <w:t>1.实习</w:t>
      </w:r>
      <w:r>
        <w:rPr>
          <w:rFonts w:ascii="仿宋_GB2312" w:hAnsi="宋体" w:eastAsia="仿宋_GB2312"/>
          <w:sz w:val="24"/>
        </w:rPr>
        <w:t>期间</w:t>
      </w:r>
      <w:r>
        <w:rPr>
          <w:rFonts w:ascii="仿宋_GB2312" w:hAnsi="宋体" w:eastAsia="仿宋_GB2312"/>
          <w:b/>
          <w:sz w:val="24"/>
        </w:rPr>
        <w:t>每人</w:t>
      </w:r>
      <w:r>
        <w:rPr>
          <w:rFonts w:ascii="仿宋_GB2312" w:hAnsi="宋体" w:eastAsia="仿宋_GB2312"/>
          <w:sz w:val="24"/>
        </w:rPr>
        <w:t>在</w:t>
      </w:r>
      <w:r>
        <w:rPr>
          <w:rFonts w:ascii="仿宋_GB2312" w:hAnsi="宋体" w:eastAsia="仿宋_GB2312"/>
          <w:b/>
          <w:sz w:val="24"/>
        </w:rPr>
        <w:t>习</w:t>
      </w:r>
      <w:r>
        <w:rPr>
          <w:rFonts w:hint="eastAsia" w:ascii="仿宋_GB2312" w:hAnsi="宋体" w:eastAsia="仿宋_GB2312"/>
          <w:b/>
          <w:sz w:val="24"/>
        </w:rPr>
        <w:t>讯</w:t>
      </w:r>
      <w:r>
        <w:rPr>
          <w:rFonts w:ascii="仿宋_GB2312" w:hAnsi="宋体" w:eastAsia="仿宋_GB2312"/>
          <w:b/>
          <w:sz w:val="24"/>
        </w:rPr>
        <w:t>云签到</w:t>
      </w:r>
      <w:r>
        <w:rPr>
          <w:rFonts w:hint="eastAsia" w:ascii="仿宋_GB2312" w:hAnsi="宋体" w:eastAsia="仿宋_GB2312"/>
          <w:b/>
          <w:sz w:val="24"/>
        </w:rPr>
        <w:t>，注意系统自动按照签到天数统计分数，需要在实习地点每天签到</w:t>
      </w:r>
      <w:r>
        <w:rPr>
          <w:rFonts w:hint="eastAsia" w:ascii="仿宋_GB2312" w:hAnsi="宋体" w:eastAsia="仿宋_GB2312"/>
          <w:sz w:val="24"/>
        </w:rPr>
        <w:t>。</w:t>
      </w:r>
    </w:p>
    <w:p>
      <w:pPr>
        <w:ind w:firstLine="502" w:firstLineChars="224"/>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w:t>
      </w:r>
      <w:r>
        <w:rPr>
          <w:rFonts w:hint="eastAsia" w:ascii="仿宋_GB2312" w:hAnsi="宋体" w:eastAsia="仿宋_GB2312"/>
          <w:sz w:val="24"/>
        </w:rPr>
        <w:t>具体学生分配</w:t>
      </w:r>
      <w:r>
        <w:rPr>
          <w:rFonts w:ascii="仿宋_GB2312" w:hAnsi="宋体" w:eastAsia="仿宋_GB2312"/>
          <w:sz w:val="24"/>
        </w:rPr>
        <w:t>情况详见</w:t>
      </w:r>
      <w:r>
        <w:rPr>
          <w:rFonts w:hint="eastAsia" w:ascii="仿宋_GB2312" w:hAnsi="宋体" w:eastAsia="仿宋_GB2312"/>
          <w:sz w:val="24"/>
        </w:rPr>
        <w:t>附表三。</w:t>
      </w:r>
    </w:p>
    <w:p>
      <w:pPr>
        <w:ind w:right="638" w:rightChars="329"/>
        <w:rPr>
          <w:rFonts w:ascii="仿宋_GB2312" w:eastAsia="仿宋_GB2312"/>
          <w:b/>
          <w:sz w:val="28"/>
          <w:szCs w:val="28"/>
        </w:rPr>
      </w:pPr>
      <w:r>
        <w:rPr>
          <w:rFonts w:hint="eastAsia" w:ascii="仿宋_GB2312" w:eastAsia="仿宋_GB2312"/>
          <w:b/>
          <w:sz w:val="28"/>
          <w:szCs w:val="28"/>
        </w:rPr>
        <w:t>五、指导教师名单</w:t>
      </w:r>
    </w:p>
    <w:tbl>
      <w:tblPr>
        <w:tblStyle w:val="7"/>
        <w:tblW w:w="917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1"/>
        <w:gridCol w:w="885"/>
        <w:gridCol w:w="2130"/>
        <w:gridCol w:w="2475"/>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3" w:hRule="atLeast"/>
          <w:jc w:val="center"/>
        </w:trPr>
        <w:tc>
          <w:tcPr>
            <w:tcW w:w="1491" w:type="dxa"/>
            <w:vAlign w:val="center"/>
          </w:tcPr>
          <w:p>
            <w:pPr>
              <w:ind w:right="11" w:rightChars="6"/>
              <w:jc w:val="center"/>
              <w:rPr>
                <w:rFonts w:ascii="仿宋_GB2312" w:eastAsia="仿宋_GB2312"/>
                <w:b/>
                <w:szCs w:val="21"/>
              </w:rPr>
            </w:pPr>
            <w:r>
              <w:rPr>
                <w:rFonts w:hint="eastAsia" w:ascii="仿宋_GB2312" w:eastAsia="仿宋_GB2312"/>
                <w:b/>
                <w:szCs w:val="21"/>
              </w:rPr>
              <w:t>指导教师</w:t>
            </w:r>
          </w:p>
        </w:tc>
        <w:tc>
          <w:tcPr>
            <w:tcW w:w="885" w:type="dxa"/>
            <w:vAlign w:val="center"/>
          </w:tcPr>
          <w:p>
            <w:pPr>
              <w:ind w:right="11" w:rightChars="6"/>
              <w:jc w:val="center"/>
              <w:rPr>
                <w:rFonts w:ascii="仿宋_GB2312" w:eastAsia="仿宋_GB2312"/>
                <w:b/>
                <w:szCs w:val="21"/>
              </w:rPr>
            </w:pPr>
            <w:r>
              <w:rPr>
                <w:rFonts w:hint="eastAsia" w:ascii="仿宋_GB2312" w:eastAsia="仿宋_GB2312"/>
                <w:b/>
                <w:szCs w:val="21"/>
              </w:rPr>
              <w:t>负责班级</w:t>
            </w:r>
          </w:p>
        </w:tc>
        <w:tc>
          <w:tcPr>
            <w:tcW w:w="2130" w:type="dxa"/>
            <w:vAlign w:val="center"/>
          </w:tcPr>
          <w:p>
            <w:pPr>
              <w:jc w:val="center"/>
              <w:rPr>
                <w:rFonts w:ascii="仿宋_GB2312" w:eastAsia="仿宋_GB2312"/>
                <w:b/>
                <w:szCs w:val="21"/>
              </w:rPr>
            </w:pPr>
            <w:r>
              <w:rPr>
                <w:rFonts w:hint="eastAsia" w:ascii="仿宋_GB2312" w:eastAsia="仿宋_GB2312"/>
                <w:b/>
                <w:szCs w:val="21"/>
              </w:rPr>
              <w:t xml:space="preserve"> 指导学生序号及名单</w:t>
            </w:r>
          </w:p>
          <w:p>
            <w:pPr>
              <w:jc w:val="center"/>
              <w:rPr>
                <w:rFonts w:ascii="仿宋_GB2312" w:eastAsia="仿宋_GB2312"/>
                <w:b/>
                <w:szCs w:val="21"/>
              </w:rPr>
            </w:pPr>
            <w:r>
              <w:rPr>
                <w:rFonts w:hint="eastAsia" w:ascii="仿宋_GB2312" w:eastAsia="仿宋_GB2312"/>
                <w:b/>
                <w:szCs w:val="21"/>
              </w:rPr>
              <w:t>（见附表五）</w:t>
            </w:r>
          </w:p>
        </w:tc>
        <w:tc>
          <w:tcPr>
            <w:tcW w:w="2475" w:type="dxa"/>
            <w:vAlign w:val="center"/>
          </w:tcPr>
          <w:p>
            <w:pPr>
              <w:ind w:right="638" w:rightChars="329"/>
              <w:jc w:val="center"/>
              <w:rPr>
                <w:rFonts w:ascii="仿宋_GB2312" w:eastAsia="仿宋_GB2312"/>
                <w:b/>
                <w:szCs w:val="21"/>
              </w:rPr>
            </w:pPr>
            <w:r>
              <w:rPr>
                <w:rFonts w:hint="eastAsia" w:ascii="仿宋_GB2312" w:eastAsia="仿宋_GB2312"/>
                <w:b/>
                <w:szCs w:val="21"/>
              </w:rPr>
              <w:t>电 话</w:t>
            </w:r>
          </w:p>
        </w:tc>
        <w:tc>
          <w:tcPr>
            <w:tcW w:w="2189" w:type="dxa"/>
            <w:vAlign w:val="center"/>
          </w:tcPr>
          <w:p>
            <w:pPr>
              <w:ind w:right="638" w:rightChars="329"/>
              <w:jc w:val="center"/>
              <w:rPr>
                <w:rFonts w:ascii="仿宋_GB2312" w:eastAsia="仿宋_GB2312"/>
                <w:b/>
                <w:szCs w:val="21"/>
              </w:rPr>
            </w:pPr>
            <w:r>
              <w:rPr>
                <w:rFonts w:ascii="仿宋_GB2312" w:eastAsia="仿宋_GB2312"/>
                <w:b/>
                <w:szCs w:val="21"/>
              </w:rPr>
              <w:t>Q</w:t>
            </w:r>
            <w:r>
              <w:rPr>
                <w:rFonts w:hint="eastAsia" w:ascii="仿宋_GB2312" w:eastAsia="仿宋_GB2312"/>
                <w:b/>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91" w:type="dxa"/>
            <w:vAlign w:val="center"/>
          </w:tcPr>
          <w:p>
            <w:pPr>
              <w:ind w:right="38" w:rightChars="20"/>
              <w:jc w:val="center"/>
              <w:rPr>
                <w:rFonts w:ascii="仿宋_GB2312" w:eastAsia="仿宋_GB2312"/>
                <w:szCs w:val="21"/>
              </w:rPr>
            </w:pPr>
            <w:r>
              <w:rPr>
                <w:rFonts w:hint="eastAsia" w:ascii="仿宋_GB2312" w:eastAsia="仿宋_GB2312"/>
                <w:szCs w:val="21"/>
              </w:rPr>
              <w:t>韩国锋</w:t>
            </w:r>
          </w:p>
        </w:tc>
        <w:tc>
          <w:tcPr>
            <w:tcW w:w="885" w:type="dxa"/>
            <w:vMerge w:val="restart"/>
            <w:vAlign w:val="center"/>
          </w:tcPr>
          <w:p>
            <w:pPr>
              <w:ind w:right="38" w:rightChars="20"/>
              <w:jc w:val="center"/>
              <w:rPr>
                <w:rFonts w:ascii="仿宋_GB2312" w:eastAsia="仿宋_GB2312"/>
                <w:szCs w:val="21"/>
              </w:rPr>
            </w:pPr>
            <w:r>
              <w:rPr>
                <w:rFonts w:hint="eastAsia" w:ascii="仿宋_GB2312" w:eastAsia="仿宋_GB2312"/>
                <w:szCs w:val="21"/>
              </w:rPr>
              <w:t>安全31</w:t>
            </w:r>
            <w:r>
              <w:rPr>
                <w:rFonts w:hint="eastAsia" w:ascii="仿宋_GB2312" w:eastAsia="仿宋_GB2312"/>
                <w:szCs w:val="21"/>
                <w:lang w:val="en-US" w:eastAsia="zh-CN"/>
              </w:rPr>
              <w:t>7</w:t>
            </w:r>
            <w:r>
              <w:rPr>
                <w:rFonts w:hint="eastAsia" w:ascii="仿宋_GB2312" w:eastAsia="仿宋_GB2312"/>
                <w:szCs w:val="21"/>
              </w:rPr>
              <w:t>1</w:t>
            </w:r>
          </w:p>
        </w:tc>
        <w:tc>
          <w:tcPr>
            <w:tcW w:w="2130" w:type="dxa"/>
            <w:vAlign w:val="center"/>
          </w:tcPr>
          <w:p>
            <w:pPr>
              <w:ind w:right="638" w:rightChars="329"/>
              <w:jc w:val="center"/>
              <w:rPr>
                <w:rFonts w:hint="eastAsia" w:ascii="仿宋_GB2312" w:eastAsia="仿宋_GB2312"/>
                <w:szCs w:val="21"/>
                <w:lang w:val="en-US" w:eastAsia="zh-CN"/>
              </w:rPr>
            </w:pPr>
            <w:r>
              <w:rPr>
                <w:rFonts w:hint="eastAsia" w:ascii="仿宋_GB2312" w:eastAsia="仿宋_GB2312"/>
                <w:szCs w:val="21"/>
              </w:rPr>
              <w:t>1-2</w:t>
            </w:r>
            <w:r>
              <w:rPr>
                <w:rFonts w:hint="eastAsia" w:ascii="仿宋_GB2312" w:eastAsia="仿宋_GB2312"/>
                <w:szCs w:val="21"/>
                <w:lang w:val="en-US" w:eastAsia="zh-CN"/>
              </w:rPr>
              <w:t>5</w:t>
            </w:r>
          </w:p>
        </w:tc>
        <w:tc>
          <w:tcPr>
            <w:tcW w:w="2475" w:type="dxa"/>
            <w:vAlign w:val="center"/>
          </w:tcPr>
          <w:p>
            <w:pPr>
              <w:jc w:val="center"/>
              <w:rPr>
                <w:rFonts w:ascii="仿宋_GB2312" w:eastAsia="仿宋_GB2312"/>
                <w:szCs w:val="21"/>
              </w:rPr>
            </w:pPr>
            <w:r>
              <w:rPr>
                <w:rFonts w:hint="eastAsia" w:ascii="仿宋_GB2312" w:eastAsia="仿宋_GB2312"/>
                <w:szCs w:val="21"/>
                <w:lang w:val="en-US" w:eastAsia="zh-CN"/>
              </w:rPr>
              <w:t xml:space="preserve"> </w:t>
            </w:r>
            <w:r>
              <w:rPr>
                <w:rFonts w:hint="eastAsia" w:ascii="仿宋_GB2312" w:eastAsia="仿宋_GB2312"/>
                <w:szCs w:val="21"/>
              </w:rPr>
              <w:t>15291300992</w:t>
            </w:r>
          </w:p>
        </w:tc>
        <w:tc>
          <w:tcPr>
            <w:tcW w:w="2189" w:type="dxa"/>
            <w:vAlign w:val="center"/>
          </w:tcPr>
          <w:p>
            <w:pPr>
              <w:rPr>
                <w:rFonts w:ascii="仿宋_GB2312" w:eastAsia="仿宋_GB2312"/>
                <w:szCs w:val="21"/>
              </w:rPr>
            </w:pP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 xml:space="preserve"> 568756588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7" w:hRule="atLeast"/>
          <w:jc w:val="center"/>
        </w:trPr>
        <w:tc>
          <w:tcPr>
            <w:tcW w:w="1491" w:type="dxa"/>
            <w:vAlign w:val="center"/>
          </w:tcPr>
          <w:p>
            <w:pPr>
              <w:jc w:val="center"/>
              <w:rPr>
                <w:rFonts w:ascii="仿宋_GB2312" w:eastAsia="仿宋_GB2312"/>
                <w:szCs w:val="21"/>
              </w:rPr>
            </w:pPr>
            <w:r>
              <w:rPr>
                <w:rFonts w:hint="eastAsia" w:ascii="仿宋_GB2312" w:eastAsia="仿宋_GB2312"/>
                <w:szCs w:val="21"/>
              </w:rPr>
              <w:t>史芳</w:t>
            </w:r>
          </w:p>
        </w:tc>
        <w:tc>
          <w:tcPr>
            <w:tcW w:w="885" w:type="dxa"/>
            <w:vMerge w:val="continue"/>
            <w:vAlign w:val="center"/>
          </w:tcPr>
          <w:p>
            <w:pPr>
              <w:jc w:val="center"/>
              <w:rPr>
                <w:rFonts w:ascii="仿宋_GB2312" w:eastAsia="仿宋_GB2312"/>
                <w:szCs w:val="21"/>
              </w:rPr>
            </w:pPr>
          </w:p>
        </w:tc>
        <w:tc>
          <w:tcPr>
            <w:tcW w:w="2130"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26</w:t>
            </w:r>
            <w:r>
              <w:rPr>
                <w:rFonts w:hint="eastAsia" w:ascii="仿宋_GB2312" w:eastAsia="仿宋_GB2312"/>
                <w:szCs w:val="21"/>
              </w:rPr>
              <w:t>-</w:t>
            </w:r>
            <w:r>
              <w:rPr>
                <w:rFonts w:hint="eastAsia" w:ascii="仿宋_GB2312" w:eastAsia="仿宋_GB2312"/>
                <w:szCs w:val="21"/>
                <w:lang w:val="en-US" w:eastAsia="zh-CN"/>
              </w:rPr>
              <w:t>50</w:t>
            </w:r>
          </w:p>
        </w:tc>
        <w:tc>
          <w:tcPr>
            <w:tcW w:w="2475" w:type="dxa"/>
            <w:vAlign w:val="center"/>
          </w:tcPr>
          <w:p>
            <w:pPr>
              <w:ind w:right="638" w:rightChars="329"/>
              <w:jc w:val="center"/>
              <w:rPr>
                <w:rFonts w:ascii="仿宋_GB2312" w:eastAsia="仿宋_GB2312"/>
                <w:szCs w:val="21"/>
              </w:rPr>
            </w:pPr>
            <w:r>
              <w:rPr>
                <w:rFonts w:hint="eastAsia" w:ascii="仿宋_GB2312" w:eastAsia="仿宋_GB2312"/>
                <w:szCs w:val="21"/>
              </w:rPr>
              <w:t xml:space="preserve">       18691317222</w:t>
            </w:r>
          </w:p>
        </w:tc>
        <w:tc>
          <w:tcPr>
            <w:tcW w:w="2189" w:type="dxa"/>
            <w:tcBorders/>
            <w:vAlign w:val="center"/>
          </w:tcPr>
          <w:p>
            <w:pPr>
              <w:ind w:right="638" w:rightChars="329"/>
              <w:jc w:val="center"/>
              <w:rPr>
                <w:rFonts w:ascii="仿宋_GB2312" w:eastAsia="仿宋_GB2312"/>
                <w:szCs w:val="21"/>
              </w:rPr>
            </w:pPr>
            <w:r>
              <w:rPr>
                <w:rFonts w:hint="eastAsia" w:ascii="仿宋_GB2312" w:eastAsia="仿宋_GB2312"/>
                <w:szCs w:val="21"/>
              </w:rPr>
              <w:t xml:space="preserve">     2578492701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91" w:type="dxa"/>
            <w:vAlign w:val="center"/>
          </w:tcPr>
          <w:p>
            <w:pPr>
              <w:jc w:val="center"/>
              <w:rPr>
                <w:rFonts w:ascii="仿宋_GB2312" w:eastAsia="仿宋_GB2312"/>
                <w:szCs w:val="21"/>
              </w:rPr>
            </w:pPr>
            <w:r>
              <w:rPr>
                <w:rFonts w:hint="eastAsia" w:ascii="仿宋_GB2312" w:eastAsia="仿宋_GB2312"/>
                <w:szCs w:val="21"/>
              </w:rPr>
              <w:t>王晖</w:t>
            </w:r>
          </w:p>
        </w:tc>
        <w:tc>
          <w:tcPr>
            <w:tcW w:w="885" w:type="dxa"/>
            <w:vMerge w:val="restart"/>
            <w:vAlign w:val="center"/>
          </w:tcPr>
          <w:p>
            <w:pPr>
              <w:jc w:val="center"/>
              <w:rPr>
                <w:rFonts w:ascii="仿宋_GB2312" w:eastAsia="仿宋_GB2312"/>
                <w:szCs w:val="21"/>
              </w:rPr>
            </w:pPr>
            <w:r>
              <w:rPr>
                <w:rFonts w:hint="eastAsia" w:ascii="仿宋_GB2312" w:eastAsia="仿宋_GB2312"/>
                <w:szCs w:val="21"/>
              </w:rPr>
              <w:t>安全31</w:t>
            </w:r>
            <w:r>
              <w:rPr>
                <w:rFonts w:hint="eastAsia" w:ascii="仿宋_GB2312" w:eastAsia="仿宋_GB2312"/>
                <w:szCs w:val="21"/>
                <w:lang w:val="en-US" w:eastAsia="zh-CN"/>
              </w:rPr>
              <w:t>7</w:t>
            </w:r>
            <w:r>
              <w:rPr>
                <w:rFonts w:hint="eastAsia" w:ascii="仿宋_GB2312" w:eastAsia="仿宋_GB2312"/>
                <w:szCs w:val="21"/>
              </w:rPr>
              <w:t>2</w:t>
            </w:r>
          </w:p>
        </w:tc>
        <w:tc>
          <w:tcPr>
            <w:tcW w:w="2130" w:type="dxa"/>
            <w:vAlign w:val="center"/>
          </w:tcPr>
          <w:p>
            <w:pPr>
              <w:ind w:right="638" w:rightChars="329"/>
              <w:jc w:val="center"/>
              <w:rPr>
                <w:rFonts w:hint="eastAsia" w:ascii="仿宋_GB2312" w:eastAsia="仿宋_GB2312"/>
                <w:szCs w:val="21"/>
                <w:lang w:val="en-US" w:eastAsia="zh-CN"/>
              </w:rPr>
            </w:pPr>
            <w:r>
              <w:rPr>
                <w:rFonts w:hint="eastAsia" w:ascii="仿宋_GB2312" w:eastAsia="仿宋_GB2312"/>
                <w:szCs w:val="21"/>
              </w:rPr>
              <w:t>1-2</w:t>
            </w:r>
            <w:r>
              <w:rPr>
                <w:rFonts w:hint="eastAsia" w:ascii="仿宋_GB2312" w:eastAsia="仿宋_GB2312"/>
                <w:szCs w:val="21"/>
                <w:lang w:val="en-US" w:eastAsia="zh-CN"/>
              </w:rPr>
              <w:t>3</w:t>
            </w:r>
          </w:p>
        </w:tc>
        <w:tc>
          <w:tcPr>
            <w:tcW w:w="2475" w:type="dxa"/>
            <w:vAlign w:val="center"/>
          </w:tcPr>
          <w:p>
            <w:pPr>
              <w:ind w:right="638" w:rightChars="329"/>
              <w:jc w:val="center"/>
              <w:rPr>
                <w:rFonts w:ascii="仿宋_GB2312" w:eastAsia="仿宋_GB2312"/>
                <w:szCs w:val="21"/>
              </w:rPr>
            </w:pPr>
            <w:r>
              <w:rPr>
                <w:rFonts w:hint="eastAsia" w:ascii="仿宋_GB2312" w:eastAsia="仿宋_GB2312"/>
                <w:szCs w:val="21"/>
              </w:rPr>
              <w:t xml:space="preserve">       13991638857</w:t>
            </w:r>
          </w:p>
        </w:tc>
        <w:tc>
          <w:tcPr>
            <w:tcW w:w="2189" w:type="dxa"/>
            <w:vAlign w:val="center"/>
          </w:tcPr>
          <w:p>
            <w:pPr>
              <w:ind w:right="638" w:rightChars="329"/>
              <w:jc w:val="center"/>
              <w:rPr>
                <w:rFonts w:ascii="仿宋_GB2312" w:eastAsia="仿宋_GB2312"/>
                <w:szCs w:val="21"/>
              </w:rPr>
            </w:pPr>
            <w:r>
              <w:rPr>
                <w:rFonts w:hint="eastAsia" w:ascii="仿宋_GB2312" w:eastAsia="仿宋_GB2312"/>
                <w:szCs w:val="21"/>
              </w:rPr>
              <w:t xml:space="preserve">     1976099935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91" w:type="dxa"/>
            <w:vAlign w:val="center"/>
          </w:tcPr>
          <w:p>
            <w:pPr>
              <w:jc w:val="center"/>
              <w:rPr>
                <w:rFonts w:ascii="仿宋_GB2312" w:eastAsia="仿宋_GB2312"/>
                <w:szCs w:val="21"/>
              </w:rPr>
            </w:pPr>
            <w:r>
              <w:rPr>
                <w:rFonts w:hint="eastAsia" w:ascii="仿宋_GB2312" w:eastAsia="仿宋_GB2312"/>
                <w:szCs w:val="21"/>
              </w:rPr>
              <w:t>常瑶</w:t>
            </w:r>
          </w:p>
        </w:tc>
        <w:tc>
          <w:tcPr>
            <w:tcW w:w="885" w:type="dxa"/>
            <w:vMerge w:val="continue"/>
            <w:vAlign w:val="center"/>
          </w:tcPr>
          <w:p>
            <w:pPr>
              <w:jc w:val="center"/>
              <w:rPr>
                <w:rFonts w:ascii="仿宋_GB2312" w:eastAsia="仿宋_GB2312"/>
                <w:szCs w:val="21"/>
              </w:rPr>
            </w:pPr>
          </w:p>
        </w:tc>
        <w:tc>
          <w:tcPr>
            <w:tcW w:w="2130"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rPr>
              <w:t>2</w:t>
            </w:r>
            <w:r>
              <w:rPr>
                <w:rFonts w:hint="eastAsia" w:ascii="仿宋_GB2312" w:eastAsia="仿宋_GB2312"/>
                <w:szCs w:val="21"/>
                <w:lang w:val="en-US" w:eastAsia="zh-CN"/>
              </w:rPr>
              <w:t>4</w:t>
            </w:r>
            <w:r>
              <w:rPr>
                <w:rFonts w:hint="eastAsia" w:ascii="仿宋_GB2312" w:eastAsia="仿宋_GB2312"/>
                <w:szCs w:val="21"/>
              </w:rPr>
              <w:t>-</w:t>
            </w:r>
            <w:r>
              <w:rPr>
                <w:rFonts w:hint="eastAsia" w:ascii="仿宋_GB2312" w:eastAsia="仿宋_GB2312"/>
                <w:szCs w:val="21"/>
                <w:lang w:val="en-US" w:eastAsia="zh-CN"/>
              </w:rPr>
              <w:t>45</w:t>
            </w:r>
            <w:bookmarkStart w:id="5" w:name="_GoBack"/>
            <w:bookmarkEnd w:id="5"/>
          </w:p>
        </w:tc>
        <w:tc>
          <w:tcPr>
            <w:tcW w:w="2475" w:type="dxa"/>
            <w:vAlign w:val="center"/>
          </w:tcPr>
          <w:p>
            <w:pPr>
              <w:ind w:right="638" w:rightChars="329"/>
              <w:jc w:val="center"/>
              <w:rPr>
                <w:rFonts w:ascii="仿宋_GB2312" w:eastAsia="仿宋_GB2312"/>
                <w:szCs w:val="21"/>
              </w:rPr>
            </w:pPr>
            <w:r>
              <w:rPr>
                <w:rFonts w:hint="eastAsia" w:ascii="仿宋_GB2312" w:eastAsia="仿宋_GB2312"/>
                <w:szCs w:val="21"/>
              </w:rPr>
              <w:t xml:space="preserve">       13759654229</w:t>
            </w:r>
          </w:p>
        </w:tc>
        <w:tc>
          <w:tcPr>
            <w:tcW w:w="2189" w:type="dxa"/>
            <w:vAlign w:val="center"/>
          </w:tcPr>
          <w:p>
            <w:pPr>
              <w:ind w:right="638" w:rightChars="329"/>
              <w:jc w:val="center"/>
              <w:rPr>
                <w:rFonts w:ascii="仿宋_GB2312" w:eastAsia="仿宋_GB2312"/>
                <w:szCs w:val="21"/>
              </w:rPr>
            </w:pPr>
            <w:r>
              <w:rPr>
                <w:rFonts w:hint="eastAsia" w:ascii="仿宋_GB2312" w:eastAsia="仿宋_GB2312"/>
                <w:szCs w:val="21"/>
              </w:rPr>
              <w:t xml:space="preserve">     1360813862</w:t>
            </w:r>
          </w:p>
        </w:tc>
      </w:tr>
    </w:tbl>
    <w:p>
      <w:pPr>
        <w:rPr>
          <w:rFonts w:ascii="仿宋_GB2312" w:eastAsia="仿宋_GB2312"/>
          <w:b/>
          <w:szCs w:val="21"/>
        </w:rPr>
      </w:pPr>
    </w:p>
    <w:p>
      <w:pPr>
        <w:ind w:right="638" w:rightChars="329"/>
        <w:rPr>
          <w:rFonts w:ascii="仿宋_GB2312" w:eastAsia="仿宋_GB2312"/>
          <w:b/>
          <w:sz w:val="30"/>
          <w:szCs w:val="30"/>
        </w:rPr>
      </w:pPr>
      <w:r>
        <w:rPr>
          <w:rFonts w:hint="eastAsia" w:ascii="仿宋_GB2312" w:eastAsia="仿宋_GB2312"/>
          <w:b/>
          <w:sz w:val="30"/>
          <w:szCs w:val="30"/>
        </w:rPr>
        <w:t>六、实习主要内容</w:t>
      </w:r>
    </w:p>
    <w:tbl>
      <w:tblPr>
        <w:tblStyle w:val="7"/>
        <w:tblpPr w:leftFromText="180" w:rightFromText="180" w:vertAnchor="text" w:horzAnchor="margin" w:tblpY="149"/>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381" w:type="dxa"/>
            <w:vMerge w:val="restart"/>
            <w:vAlign w:val="center"/>
          </w:tcPr>
          <w:p>
            <w:pPr>
              <w:jc w:val="center"/>
              <w:rPr>
                <w:rFonts w:ascii="仿宋_GB2312" w:eastAsia="仿宋_GB2312"/>
                <w:b/>
                <w:szCs w:val="21"/>
              </w:rPr>
            </w:pPr>
            <w:r>
              <w:rPr>
                <w:rFonts w:hint="eastAsia" w:ascii="仿宋_GB2312" w:eastAsia="仿宋_GB2312"/>
                <w:b/>
                <w:szCs w:val="21"/>
              </w:rPr>
              <w:t>实习内容</w:t>
            </w: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明确本部门安全防范职责，在思想上高度重视安全责任，认真落实公司各项安全规章管理制度，确保本部门顺利实行安全生产工作。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381" w:type="dxa"/>
            <w:vMerge w:val="continue"/>
            <w:vAlign w:val="center"/>
          </w:tcPr>
          <w:p>
            <w:pPr>
              <w:jc w:val="center"/>
              <w:rPr>
                <w:rFonts w:ascii="仿宋_GB2312" w:eastAsia="仿宋_GB2312"/>
                <w:b/>
                <w:szCs w:val="21"/>
              </w:rPr>
            </w:pP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加强日常安全管理，参与编制事故应急救援和演练工作，特别在重大节日、重大假期。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381" w:type="dxa"/>
            <w:vMerge w:val="continue"/>
            <w:vAlign w:val="center"/>
          </w:tcPr>
          <w:p>
            <w:pPr>
              <w:jc w:val="center"/>
              <w:rPr>
                <w:rFonts w:ascii="仿宋_GB2312" w:eastAsia="仿宋_GB2312"/>
                <w:b/>
                <w:szCs w:val="21"/>
              </w:rPr>
            </w:pP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检查，消除安全隐患，做到责任、组织、制度、防范措施四落实。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381" w:type="dxa"/>
            <w:vMerge w:val="continue"/>
            <w:vAlign w:val="center"/>
          </w:tcPr>
          <w:p>
            <w:pPr>
              <w:jc w:val="center"/>
              <w:rPr>
                <w:rFonts w:ascii="仿宋_GB2312" w:eastAsia="仿宋_GB2312"/>
                <w:b/>
                <w:szCs w:val="21"/>
              </w:rPr>
            </w:pPr>
          </w:p>
        </w:tc>
        <w:tc>
          <w:tcPr>
            <w:tcW w:w="7750" w:type="dxa"/>
            <w:vAlign w:val="center"/>
          </w:tcPr>
          <w:p>
            <w:pPr>
              <w:rPr>
                <w:rFonts w:ascii="仿宋_GB2312" w:hAnsi="宋体" w:eastAsia="仿宋_GB2312"/>
                <w:sz w:val="24"/>
              </w:rPr>
            </w:pPr>
            <w:r>
              <w:rPr>
                <w:rFonts w:ascii="仿宋_GB2312" w:hAnsi="宋体" w:eastAsia="仿宋_GB2312"/>
                <w:sz w:val="24"/>
              </w:rPr>
              <w:t>加强对部门人员工有关安全教育，全面履行安全职责，确保员工无违法犯罪。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381" w:type="dxa"/>
            <w:vMerge w:val="continue"/>
            <w:vAlign w:val="center"/>
          </w:tcPr>
          <w:p>
            <w:pPr>
              <w:jc w:val="center"/>
              <w:rPr>
                <w:rFonts w:ascii="仿宋_GB2312" w:eastAsia="仿宋_GB2312"/>
                <w:b/>
                <w:szCs w:val="21"/>
              </w:rPr>
            </w:pP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积极开展创建“文明施工”活动的宣传，使人人知晓创建活动和积极参加。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1381" w:type="dxa"/>
            <w:vMerge w:val="continue"/>
            <w:vAlign w:val="center"/>
          </w:tcPr>
          <w:p>
            <w:pPr>
              <w:jc w:val="center"/>
              <w:rPr>
                <w:rFonts w:ascii="仿宋_GB2312" w:eastAsia="仿宋_GB2312"/>
                <w:b/>
                <w:szCs w:val="21"/>
              </w:rPr>
            </w:pPr>
          </w:p>
        </w:tc>
        <w:tc>
          <w:tcPr>
            <w:tcW w:w="7750" w:type="dxa"/>
            <w:vAlign w:val="center"/>
          </w:tcPr>
          <w:p>
            <w:pPr>
              <w:rPr>
                <w:rFonts w:ascii="仿宋_GB2312" w:hAnsi="宋体" w:eastAsia="仿宋_GB2312"/>
                <w:sz w:val="24"/>
              </w:rPr>
            </w:pPr>
            <w:r>
              <w:rPr>
                <w:rFonts w:ascii="仿宋_GB2312" w:hAnsi="宋体" w:eastAsia="仿宋_GB2312"/>
                <w:sz w:val="24"/>
              </w:rPr>
              <w:t>负责跟班中的安全生产隐患的排查治理，落实现场管理中存在各项</w:t>
            </w:r>
          </w:p>
          <w:p>
            <w:pPr>
              <w:rPr>
                <w:rFonts w:ascii="仿宋_GB2312" w:hAnsi="宋体" w:eastAsia="仿宋_GB2312"/>
                <w:sz w:val="24"/>
              </w:rPr>
            </w:pPr>
            <w:r>
              <w:rPr>
                <w:rFonts w:ascii="仿宋_GB2312" w:hAnsi="宋体" w:eastAsia="仿宋_GB2312"/>
                <w:sz w:val="24"/>
              </w:rPr>
              <w:t>不安全因素的及时整改。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1381" w:type="dxa"/>
            <w:vMerge w:val="continue"/>
            <w:vAlign w:val="center"/>
          </w:tcPr>
          <w:p>
            <w:pPr>
              <w:jc w:val="center"/>
              <w:rPr>
                <w:rFonts w:ascii="仿宋_GB2312" w:eastAsia="仿宋_GB2312"/>
                <w:b/>
                <w:szCs w:val="21"/>
              </w:rPr>
            </w:pP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带动全员参与安全工作，充分发挥群众安全员(群安员)的作用，积极开展群安员活动</w:t>
            </w:r>
          </w:p>
        </w:tc>
      </w:tr>
    </w:tbl>
    <w:p>
      <w:pPr>
        <w:ind w:right="638" w:rightChars="329"/>
        <w:rPr>
          <w:rFonts w:ascii="仿宋_GB2312" w:eastAsia="仿宋_GB2312"/>
          <w:b/>
          <w:sz w:val="30"/>
          <w:szCs w:val="30"/>
        </w:rPr>
      </w:pPr>
    </w:p>
    <w:p>
      <w:pPr>
        <w:ind w:right="638" w:rightChars="329"/>
        <w:rPr>
          <w:rFonts w:ascii="仿宋_GB2312" w:eastAsia="仿宋_GB2312"/>
          <w:b/>
          <w:sz w:val="30"/>
          <w:szCs w:val="30"/>
        </w:rPr>
      </w:pPr>
      <w:r>
        <w:rPr>
          <w:rFonts w:hint="eastAsia" w:ascii="Calibri" w:hAnsi="Calibri" w:eastAsia="仿宋_GB2312"/>
          <w:b/>
          <w:sz w:val="30"/>
          <w:szCs w:val="30"/>
        </w:rPr>
        <w:t>七、</w:t>
      </w:r>
      <w:r>
        <w:rPr>
          <w:rFonts w:hint="eastAsia" w:ascii="仿宋_GB2312" w:eastAsia="仿宋_GB2312"/>
          <w:b/>
          <w:sz w:val="30"/>
          <w:szCs w:val="30"/>
        </w:rPr>
        <w:t>资料上交时间安排：</w:t>
      </w:r>
    </w:p>
    <w:tbl>
      <w:tblPr>
        <w:tblStyle w:val="8"/>
        <w:tblW w:w="7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56"/>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5798" w:type="dxa"/>
            <w:gridSpan w:val="2"/>
          </w:tcPr>
          <w:p>
            <w:pPr>
              <w:jc w:val="center"/>
              <w:rPr>
                <w:rFonts w:ascii="仿宋_GB2312" w:hAnsi="Times New Roman" w:eastAsia="仿宋_GB2312" w:cs="Times New Roman"/>
                <w:b/>
                <w:szCs w:val="21"/>
              </w:rPr>
            </w:pPr>
            <w:r>
              <w:rPr>
                <w:rFonts w:hint="eastAsia" w:ascii="仿宋_GB2312" w:hAnsi="Times New Roman" w:eastAsia="仿宋_GB2312" w:cs="Times New Roman"/>
                <w:b/>
                <w:szCs w:val="21"/>
              </w:rPr>
              <w:t>内   容</w:t>
            </w:r>
          </w:p>
        </w:tc>
        <w:tc>
          <w:tcPr>
            <w:tcW w:w="2158" w:type="dxa"/>
            <w:vAlign w:val="center"/>
          </w:tcPr>
          <w:p>
            <w:pPr>
              <w:jc w:val="center"/>
              <w:rPr>
                <w:rFonts w:ascii="仿宋_GB2312" w:hAnsi="Times New Roman" w:eastAsia="仿宋_GB2312" w:cs="Times New Roman"/>
                <w:b/>
                <w:szCs w:val="21"/>
              </w:rPr>
            </w:pPr>
            <w:r>
              <w:rPr>
                <w:rFonts w:hint="eastAsia" w:ascii="仿宋_GB2312" w:hAnsi="Times New Roman" w:eastAsia="仿宋_GB2312" w:cs="Times New Roman"/>
                <w:b/>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5798" w:type="dxa"/>
            <w:gridSpan w:val="2"/>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指导教师安排；分发顶岗实习任务书指导书</w:t>
            </w:r>
          </w:p>
        </w:tc>
        <w:tc>
          <w:tcPr>
            <w:tcW w:w="2158"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201</w:t>
            </w:r>
            <w:r>
              <w:rPr>
                <w:rFonts w:hint="eastAsia" w:ascii="仿宋_GB2312" w:hAnsi="Times New Roman" w:eastAsia="仿宋_GB2312" w:cs="Times New Roman"/>
                <w:szCs w:val="21"/>
                <w:lang w:val="en-US" w:eastAsia="zh-CN"/>
              </w:rPr>
              <w:t>9</w:t>
            </w:r>
            <w:r>
              <w:rPr>
                <w:rFonts w:hint="eastAsia" w:ascii="仿宋_GB2312" w:hAnsi="Times New Roman" w:eastAsia="仿宋_GB2312" w:cs="Times New Roman"/>
                <w:szCs w:val="21"/>
              </w:rPr>
              <w:t>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42"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顶岗实习资料</w:t>
            </w:r>
          </w:p>
        </w:tc>
        <w:tc>
          <w:tcPr>
            <w:tcW w:w="4356" w:type="dxa"/>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顶岗实习资料按顺序装订，纸质版全部装订好，并附上统一蓝色封面，上交指导教师（可邮寄：邮编714000，陕西铁路工程职业技术学院管理工程系监理教研室  xxx老师）</w:t>
            </w:r>
          </w:p>
        </w:tc>
        <w:tc>
          <w:tcPr>
            <w:tcW w:w="2158"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20</w:t>
            </w:r>
            <w:r>
              <w:rPr>
                <w:rFonts w:hint="eastAsia" w:ascii="仿宋_GB2312" w:hAnsi="Times New Roman" w:eastAsia="仿宋_GB2312" w:cs="Times New Roman"/>
                <w:szCs w:val="21"/>
                <w:lang w:val="en-US" w:eastAsia="zh-CN"/>
              </w:rPr>
              <w:t>20</w:t>
            </w:r>
            <w:r>
              <w:rPr>
                <w:rFonts w:hint="eastAsia" w:ascii="仿宋_GB2312" w:hAnsi="Times New Roman" w:eastAsia="仿宋_GB2312" w:cs="Times New Roman"/>
                <w:szCs w:val="21"/>
              </w:rPr>
              <w:t>年6月5日之前</w:t>
            </w:r>
          </w:p>
        </w:tc>
      </w:tr>
    </w:tbl>
    <w:p>
      <w:pPr>
        <w:spacing w:line="360" w:lineRule="auto"/>
        <w:ind w:right="638" w:rightChars="329"/>
        <w:rPr>
          <w:rFonts w:ascii="仿宋_GB2312" w:eastAsia="仿宋_GB2312"/>
          <w:sz w:val="24"/>
        </w:rPr>
      </w:pPr>
    </w:p>
    <w:p>
      <w:pPr>
        <w:spacing w:line="360" w:lineRule="auto"/>
        <w:ind w:right="638" w:rightChars="329"/>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编制人：史芳</w:t>
      </w:r>
    </w:p>
    <w:p>
      <w:pPr>
        <w:spacing w:line="360" w:lineRule="auto"/>
        <w:ind w:right="638" w:rightChars="329"/>
        <w:jc w:val="center"/>
        <w:rPr>
          <w:rFonts w:hint="eastAsia" w:ascii="仿宋_GB2312" w:eastAsia="仿宋_GB2312"/>
          <w:sz w:val="24"/>
          <w:lang w:eastAsia="zh-CN"/>
        </w:rPr>
      </w:pPr>
      <w:r>
        <w:rPr>
          <w:rFonts w:hint="eastAsia" w:ascii="仿宋_GB2312" w:eastAsia="仿宋_GB2312"/>
          <w:sz w:val="24"/>
        </w:rPr>
        <w:t xml:space="preserve">                                                 审核人：</w:t>
      </w:r>
      <w:r>
        <w:rPr>
          <w:rFonts w:hint="eastAsia" w:ascii="仿宋_GB2312" w:eastAsia="仿宋_GB2312"/>
          <w:sz w:val="24"/>
          <w:lang w:eastAsia="zh-CN"/>
        </w:rPr>
        <w:t>蔡昱</w:t>
      </w:r>
    </w:p>
    <w:p>
      <w:pPr>
        <w:spacing w:line="360" w:lineRule="auto"/>
        <w:ind w:right="638" w:rightChars="329"/>
        <w:jc w:val="right"/>
        <w:rPr>
          <w:rFonts w:ascii="仿宋_GB2312" w:eastAsia="仿宋_GB2312"/>
          <w:sz w:val="24"/>
        </w:rPr>
      </w:pPr>
      <w:r>
        <w:rPr>
          <w:rFonts w:hint="eastAsia" w:ascii="仿宋_GB2312" w:eastAsia="仿宋_GB2312"/>
          <w:sz w:val="24"/>
        </w:rPr>
        <w:t>201</w:t>
      </w:r>
      <w:r>
        <w:rPr>
          <w:rFonts w:hint="eastAsia" w:ascii="仿宋_GB2312" w:eastAsia="仿宋_GB2312"/>
          <w:sz w:val="24"/>
          <w:lang w:val="en-US" w:eastAsia="zh-CN"/>
        </w:rPr>
        <w:t>9</w:t>
      </w:r>
      <w:r>
        <w:rPr>
          <w:rFonts w:hint="eastAsia" w:ascii="仿宋_GB2312" w:eastAsia="仿宋_GB2312"/>
          <w:sz w:val="24"/>
        </w:rPr>
        <w:t>年6月</w:t>
      </w:r>
    </w:p>
    <w:p>
      <w:pPr>
        <w:rPr>
          <w:rFonts w:ascii="仿宋_GB2312" w:eastAsia="仿宋_GB2312"/>
          <w:b/>
        </w:rPr>
      </w:pPr>
    </w:p>
    <w:p>
      <w:pPr>
        <w:rPr>
          <w:rFonts w:ascii="方正小标宋简体" w:eastAsia="方正小标宋简体"/>
          <w:bCs/>
          <w:sz w:val="36"/>
          <w:szCs w:val="36"/>
        </w:rPr>
        <w:sectPr>
          <w:headerReference r:id="rId5" w:type="default"/>
          <w:pgSz w:w="11906" w:h="16838"/>
          <w:pgMar w:top="2098" w:right="1474" w:bottom="1985" w:left="1588" w:header="851" w:footer="992" w:gutter="0"/>
          <w:pgNumType w:fmt="numberInDash"/>
          <w:cols w:space="720" w:num="1"/>
          <w:docGrid w:type="linesAndChars" w:linePitch="291" w:charSpace="-3426"/>
        </w:sectPr>
      </w:pPr>
    </w:p>
    <w:p>
      <w:pPr>
        <w:spacing w:before="436" w:line="600" w:lineRule="exact"/>
        <w:jc w:val="center"/>
        <w:rPr>
          <w:rFonts w:ascii="方正小标宋简体" w:eastAsia="方正小标宋简体"/>
          <w:bCs/>
          <w:sz w:val="36"/>
          <w:szCs w:val="36"/>
        </w:rPr>
      </w:pPr>
      <w:r>
        <w:rPr>
          <w:rFonts w:hint="eastAsia" w:ascii="方正小标宋简体" w:eastAsia="方正小标宋简体"/>
          <w:bCs/>
          <w:sz w:val="36"/>
          <w:szCs w:val="36"/>
        </w:rPr>
        <w:t>附表一：陕西铁路工程职业技术学院</w:t>
      </w:r>
    </w:p>
    <w:p>
      <w:pPr>
        <w:spacing w:after="291" w:line="600" w:lineRule="exact"/>
        <w:jc w:val="center"/>
        <w:rPr>
          <w:rFonts w:ascii="方正小标宋简体" w:eastAsia="方正小标宋简体"/>
          <w:bCs/>
          <w:sz w:val="36"/>
          <w:szCs w:val="36"/>
        </w:rPr>
      </w:pPr>
      <w:bookmarkStart w:id="1" w:name="_Toc323169258"/>
      <w:bookmarkStart w:id="2" w:name="_Toc328472477"/>
      <w:r>
        <w:rPr>
          <w:rFonts w:hint="eastAsia" w:ascii="方正小标宋简体" w:eastAsia="方正小标宋简体"/>
          <w:bCs/>
          <w:sz w:val="36"/>
          <w:szCs w:val="36"/>
        </w:rPr>
        <w:t>学生顶岗实习综合考评表</w:t>
      </w:r>
      <w:bookmarkEnd w:id="1"/>
      <w:bookmarkEnd w:id="2"/>
    </w:p>
    <w:tbl>
      <w:tblPr>
        <w:tblStyle w:val="7"/>
        <w:tblW w:w="85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
        <w:gridCol w:w="915"/>
        <w:gridCol w:w="14"/>
        <w:gridCol w:w="769"/>
        <w:gridCol w:w="805"/>
        <w:gridCol w:w="1861"/>
        <w:gridCol w:w="18"/>
        <w:gridCol w:w="134"/>
        <w:gridCol w:w="1396"/>
        <w:gridCol w:w="171"/>
        <w:gridCol w:w="1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926"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姓名</w:t>
            </w:r>
          </w:p>
        </w:tc>
        <w:tc>
          <w:tcPr>
            <w:tcW w:w="1698" w:type="dxa"/>
            <w:gridSpan w:val="3"/>
            <w:vAlign w:val="center"/>
          </w:tcPr>
          <w:p>
            <w:pPr>
              <w:adjustRightInd w:val="0"/>
              <w:snapToGrid w:val="0"/>
              <w:spacing w:line="276" w:lineRule="auto"/>
              <w:jc w:val="center"/>
              <w:rPr>
                <w:rFonts w:ascii="楷体_GB2312" w:eastAsia="楷体_GB2312"/>
                <w:b/>
                <w:color w:val="000000"/>
                <w:sz w:val="24"/>
              </w:rPr>
            </w:pPr>
          </w:p>
        </w:tc>
        <w:tc>
          <w:tcPr>
            <w:tcW w:w="805"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学号</w:t>
            </w:r>
          </w:p>
        </w:tc>
        <w:tc>
          <w:tcPr>
            <w:tcW w:w="2013" w:type="dxa"/>
            <w:gridSpan w:val="3"/>
            <w:vAlign w:val="center"/>
          </w:tcPr>
          <w:p>
            <w:pPr>
              <w:adjustRightInd w:val="0"/>
              <w:snapToGrid w:val="0"/>
              <w:spacing w:line="276" w:lineRule="auto"/>
              <w:jc w:val="center"/>
              <w:rPr>
                <w:rFonts w:ascii="楷体_GB2312" w:eastAsia="楷体_GB2312"/>
                <w:b/>
                <w:color w:val="000000"/>
                <w:sz w:val="24"/>
              </w:rPr>
            </w:pPr>
          </w:p>
        </w:tc>
        <w:tc>
          <w:tcPr>
            <w:tcW w:w="1396"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专业班级</w:t>
            </w:r>
          </w:p>
        </w:tc>
        <w:tc>
          <w:tcPr>
            <w:tcW w:w="1722" w:type="dxa"/>
            <w:gridSpan w:val="2"/>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855" w:type="dxa"/>
            <w:gridSpan w:val="3"/>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顶岗实习单位</w:t>
            </w:r>
          </w:p>
        </w:tc>
        <w:tc>
          <w:tcPr>
            <w:tcW w:w="6705" w:type="dxa"/>
            <w:gridSpan w:val="8"/>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5308" w:type="dxa"/>
            <w:gridSpan w:val="7"/>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考  评  点</w:t>
            </w:r>
          </w:p>
        </w:tc>
        <w:tc>
          <w:tcPr>
            <w:tcW w:w="3252" w:type="dxa"/>
            <w:gridSpan w:val="4"/>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遵守规章制度    （10分）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及时沟通联系    （10分）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实习记录详实    （20分）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完成实习任务    （20分）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顶岗实习报告    （40分）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校内指导教师评定成绩</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85" w:hRule="atLeast"/>
          <w:jc w:val="center"/>
        </w:trPr>
        <w:tc>
          <w:tcPr>
            <w:tcW w:w="1841" w:type="dxa"/>
            <w:gridSpan w:val="2"/>
            <w:tcBorders>
              <w:bottom w:val="single" w:color="auto" w:sz="4" w:space="0"/>
              <w:right w:val="single" w:color="auto" w:sz="4" w:space="0"/>
            </w:tcBorders>
            <w:vAlign w:val="center"/>
          </w:tcPr>
          <w:p>
            <w:pPr>
              <w:adjustRightInd w:val="0"/>
              <w:snapToGrid w:val="0"/>
              <w:spacing w:line="276" w:lineRule="auto"/>
              <w:ind w:firstLine="3920" w:firstLineChars="1750"/>
              <w:rPr>
                <w:rFonts w:ascii="楷体_GB2312" w:eastAsia="楷体_GB2312" w:cs="宋体"/>
                <w:color w:val="000000"/>
                <w:kern w:val="0"/>
                <w:sz w:val="24"/>
              </w:rPr>
            </w:pPr>
            <w:r>
              <w:rPr>
                <w:rFonts w:hint="eastAsia" w:ascii="楷体_GB2312" w:eastAsia="楷体_GB2312"/>
                <w:color w:val="000000"/>
                <w:sz w:val="24"/>
              </w:rPr>
              <w:t>内指导教师评分（60%）</w:t>
            </w:r>
          </w:p>
        </w:tc>
        <w:tc>
          <w:tcPr>
            <w:tcW w:w="344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平时成绩（20%）</w:t>
            </w:r>
          </w:p>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此部分由习讯云顶岗实习平台根据学生签到、周报、月报等完成情况综合评定。</w:t>
            </w:r>
          </w:p>
        </w:tc>
        <w:tc>
          <w:tcPr>
            <w:tcW w:w="171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551" w:type="dxa"/>
            <w:tcBorders>
              <w:left w:val="single" w:color="auto" w:sz="4" w:space="0"/>
              <w:bottom w:val="single" w:color="auto" w:sz="4" w:space="0"/>
            </w:tcBorders>
            <w:vAlign w:val="center"/>
          </w:tcPr>
          <w:p>
            <w:pPr>
              <w:adjustRightInd w:val="0"/>
              <w:snapToGrid w:val="0"/>
              <w:spacing w:line="276" w:lineRule="auto"/>
              <w:ind w:firstLine="3920" w:firstLineChars="1750"/>
              <w:rPr>
                <w:rFonts w:ascii="楷体_GB2312" w:eastAsia="楷体_GB2312" w:cs="宋体"/>
                <w:color w:val="000000"/>
                <w:kern w:val="0"/>
                <w:sz w:val="24"/>
              </w:rPr>
            </w:pPr>
            <w:r>
              <w:rPr>
                <w:rFonts w:hint="eastAsia" w:ascii="楷体_GB2312" w:eastAsia="楷体_GB2312" w:cs="宋体"/>
                <w:color w:val="000000"/>
                <w:kern w:val="0"/>
                <w:sz w:val="24"/>
              </w:rPr>
              <w:t>总顶岗实习总评成绩（百分制）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1841"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c>
          <w:tcPr>
            <w:tcW w:w="34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c>
          <w:tcPr>
            <w:tcW w:w="17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c>
          <w:tcPr>
            <w:tcW w:w="1551" w:type="dxa"/>
            <w:tcBorders>
              <w:top w:val="single" w:color="auto" w:sz="4" w:space="0"/>
              <w:left w:val="single" w:color="auto" w:sz="4" w:space="0"/>
              <w:bottom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0" w:hRule="atLeast"/>
          <w:jc w:val="center"/>
        </w:trPr>
        <w:tc>
          <w:tcPr>
            <w:tcW w:w="8560" w:type="dxa"/>
            <w:gridSpan w:val="11"/>
            <w:tcBorders>
              <w:top w:val="single" w:color="auto" w:sz="4" w:space="0"/>
            </w:tcBorders>
            <w:vAlign w:val="center"/>
          </w:tcPr>
          <w:p>
            <w:pPr>
              <w:adjustRightInd w:val="0"/>
              <w:snapToGrid w:val="0"/>
              <w:spacing w:line="276" w:lineRule="auto"/>
              <w:ind w:firstLine="448" w:firstLineChars="200"/>
              <w:rPr>
                <w:rFonts w:ascii="楷体_GB2312" w:hAnsi="微软雅黑" w:eastAsia="楷体_GB2312" w:cs="微软雅黑"/>
                <w:b/>
                <w:bCs/>
                <w:color w:val="333333"/>
                <w:sz w:val="24"/>
                <w:shd w:val="clear" w:color="auto" w:fill="FFFFFF"/>
              </w:rPr>
            </w:pPr>
          </w:p>
          <w:p>
            <w:pPr>
              <w:adjustRightInd w:val="0"/>
              <w:snapToGrid w:val="0"/>
              <w:spacing w:line="276" w:lineRule="auto"/>
              <w:ind w:firstLine="448" w:firstLineChars="200"/>
              <w:rPr>
                <w:rFonts w:ascii="楷体_GB2312" w:hAnsi="微软雅黑" w:eastAsia="楷体_GB2312" w:cs="微软雅黑"/>
                <w:b/>
                <w:bCs/>
                <w:color w:val="333333"/>
                <w:sz w:val="24"/>
                <w:shd w:val="clear" w:color="auto" w:fill="FFFFFF"/>
              </w:rPr>
            </w:pPr>
            <w:r>
              <w:rPr>
                <w:rFonts w:hint="eastAsia" w:ascii="楷体_GB2312" w:hAnsi="微软雅黑" w:eastAsia="楷体_GB2312" w:cs="微软雅黑"/>
                <w:b/>
                <w:bCs/>
                <w:color w:val="333333"/>
                <w:sz w:val="24"/>
                <w:shd w:val="clear" w:color="auto" w:fill="FFFFFF"/>
              </w:rPr>
              <w:t xml:space="preserve">根据以上考核，该生顶岗实习课程评定为： </w:t>
            </w:r>
            <w:r>
              <w:rPr>
                <w:rFonts w:hint="eastAsia" w:ascii="楷体_GB2312" w:hAnsi="微软雅黑" w:eastAsia="楷体_GB2312" w:cs="微软雅黑"/>
                <w:b/>
                <w:bCs/>
                <w:color w:val="333333"/>
                <w:sz w:val="24"/>
                <w:u w:val="single"/>
                <w:shd w:val="clear" w:color="auto" w:fill="FFFFFF"/>
              </w:rPr>
              <w:t xml:space="preserve">        （优、良、合格、不合格）。</w:t>
            </w:r>
          </w:p>
          <w:p>
            <w:pPr>
              <w:adjustRightInd w:val="0"/>
              <w:snapToGrid w:val="0"/>
              <w:spacing w:line="276" w:lineRule="auto"/>
              <w:rPr>
                <w:rFonts w:ascii="楷体_GB2312" w:hAnsi="微软雅黑" w:eastAsia="楷体_GB2312" w:cs="微软雅黑"/>
                <w:color w:val="333333"/>
                <w:sz w:val="24"/>
              </w:rPr>
            </w:pPr>
            <w:r>
              <w:rPr>
                <w:rFonts w:hint="eastAsia" w:ascii="楷体_GB2312" w:hAnsi="微软雅黑" w:eastAsia="楷体_GB2312" w:cs="微软雅黑"/>
                <w:color w:val="333333"/>
                <w:sz w:val="24"/>
                <w:shd w:val="clear" w:color="auto" w:fill="FFFFFF"/>
              </w:rPr>
              <w:t>备注：优：x</w:t>
            </w:r>
            <w:r>
              <w:rPr>
                <w:rFonts w:hint="eastAsia" w:ascii="楷体_GB2312" w:hAnsi="Arial" w:eastAsia="楷体_GB2312" w:cs="Arial"/>
                <w:color w:val="333333"/>
                <w:sz w:val="24"/>
                <w:shd w:val="clear" w:color="auto" w:fill="FFFFFF"/>
              </w:rPr>
              <w:t>≥90</w:t>
            </w:r>
            <w:r>
              <w:rPr>
                <w:rFonts w:hint="eastAsia" w:ascii="楷体_GB2312" w:hAnsi="微软雅黑" w:eastAsia="楷体_GB2312" w:cs="微软雅黑"/>
                <w:color w:val="333333"/>
                <w:sz w:val="24"/>
                <w:shd w:val="clear" w:color="auto" w:fill="FFFFFF"/>
              </w:rPr>
              <w:t>；良：90&gt;x</w:t>
            </w:r>
            <w:r>
              <w:rPr>
                <w:rFonts w:hint="eastAsia" w:ascii="楷体_GB2312" w:hAnsi="Arial" w:eastAsia="楷体_GB2312" w:cs="Arial"/>
                <w:color w:val="333333"/>
                <w:sz w:val="24"/>
                <w:shd w:val="clear" w:color="auto" w:fill="FFFFFF"/>
              </w:rPr>
              <w:t>≥</w:t>
            </w:r>
            <w:r>
              <w:rPr>
                <w:rFonts w:hint="eastAsia" w:ascii="楷体_GB2312" w:hAnsi="微软雅黑" w:eastAsia="楷体_GB2312" w:cs="微软雅黑"/>
                <w:color w:val="333333"/>
                <w:sz w:val="24"/>
                <w:shd w:val="clear" w:color="auto" w:fill="FFFFFF"/>
              </w:rPr>
              <w:t>75；合格：75&gt;x</w:t>
            </w:r>
            <w:r>
              <w:rPr>
                <w:rFonts w:hint="eastAsia" w:ascii="楷体_GB2312" w:hAnsi="Arial" w:eastAsia="楷体_GB2312" w:cs="Arial"/>
                <w:color w:val="333333"/>
                <w:sz w:val="24"/>
                <w:shd w:val="clear" w:color="auto" w:fill="FFFFFF"/>
              </w:rPr>
              <w:t>≥</w:t>
            </w:r>
            <w:r>
              <w:rPr>
                <w:rFonts w:hint="eastAsia" w:ascii="楷体_GB2312" w:hAnsi="微软雅黑" w:eastAsia="楷体_GB2312" w:cs="微软雅黑"/>
                <w:color w:val="333333"/>
                <w:sz w:val="24"/>
                <w:shd w:val="clear" w:color="auto" w:fill="FFFFFF"/>
              </w:rPr>
              <w:t>60；不合格：x&lt;60。</w:t>
            </w: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s="宋体"/>
                <w:color w:val="000000"/>
                <w:kern w:val="0"/>
                <w:sz w:val="24"/>
              </w:rPr>
            </w:pPr>
            <w:r>
              <w:rPr>
                <w:rFonts w:hint="eastAsia" w:ascii="楷体_GB2312" w:eastAsia="楷体_GB2312" w:cs="宋体"/>
                <w:color w:val="000000"/>
                <w:kern w:val="0"/>
                <w:sz w:val="24"/>
              </w:rPr>
              <w:t xml:space="preserve">系（部）盖章：          年   月   日  </w:t>
            </w:r>
          </w:p>
        </w:tc>
      </w:tr>
    </w:tbl>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附表二：陕西铁路工程职业技术学院</w:t>
      </w:r>
    </w:p>
    <w:p>
      <w:pPr>
        <w:spacing w:line="600" w:lineRule="exact"/>
        <w:jc w:val="center"/>
        <w:rPr>
          <w:rFonts w:ascii="方正小标宋简体" w:eastAsia="方正小标宋简体"/>
          <w:bCs/>
          <w:szCs w:val="21"/>
        </w:rPr>
      </w:pPr>
      <w:bookmarkStart w:id="3" w:name="_Toc323169257"/>
      <w:bookmarkStart w:id="4" w:name="_Toc328472476"/>
      <w:r>
        <w:rPr>
          <w:rFonts w:hint="eastAsia" w:ascii="方正小标宋简体" w:eastAsia="方正小标宋简体"/>
          <w:bCs/>
          <w:sz w:val="36"/>
          <w:szCs w:val="36"/>
        </w:rPr>
        <w:t>学生顶岗实习企业评价表</w:t>
      </w:r>
      <w:bookmarkEnd w:id="3"/>
      <w:bookmarkEnd w:id="4"/>
    </w:p>
    <w:p>
      <w:pPr>
        <w:ind w:firstLine="97" w:firstLineChars="50"/>
        <w:rPr>
          <w:rFonts w:ascii="楷体_GB2312" w:hAnsi="宋体" w:eastAsia="楷体_GB2312"/>
          <w:color w:val="000000"/>
          <w:szCs w:val="21"/>
          <w:u w:val="single"/>
        </w:rPr>
      </w:pPr>
      <w:r>
        <w:rPr>
          <w:rFonts w:hint="eastAsia" w:ascii="楷体_GB2312" w:hAnsi="宋体" w:eastAsia="楷体_GB2312"/>
          <w:color w:val="000000"/>
          <w:szCs w:val="21"/>
        </w:rPr>
        <w:t>系（部）：                                       日期：</w:t>
      </w:r>
    </w:p>
    <w:tbl>
      <w:tblPr>
        <w:tblStyle w:val="7"/>
        <w:tblW w:w="863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exact"/>
          <w:jc w:val="center"/>
        </w:trPr>
        <w:tc>
          <w:tcPr>
            <w:tcW w:w="667"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pPr>
              <w:adjustRightInd w:val="0"/>
              <w:snapToGrid w:val="0"/>
              <w:spacing w:line="276" w:lineRule="auto"/>
              <w:jc w:val="center"/>
              <w:rPr>
                <w:rFonts w:ascii="楷体_GB2312" w:eastAsia="楷体_GB2312"/>
                <w:b/>
                <w:color w:val="000000"/>
                <w:szCs w:val="21"/>
              </w:rPr>
            </w:pPr>
          </w:p>
        </w:tc>
        <w:tc>
          <w:tcPr>
            <w:tcW w:w="848"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pPr>
              <w:adjustRightInd w:val="0"/>
              <w:snapToGrid w:val="0"/>
              <w:spacing w:line="276" w:lineRule="auto"/>
              <w:jc w:val="center"/>
              <w:rPr>
                <w:rFonts w:ascii="楷体_GB2312" w:eastAsia="楷体_GB2312"/>
                <w:b/>
                <w:color w:val="000000"/>
                <w:szCs w:val="21"/>
              </w:rPr>
            </w:pPr>
          </w:p>
        </w:tc>
        <w:tc>
          <w:tcPr>
            <w:tcW w:w="1270"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专业班级</w:t>
            </w:r>
          </w:p>
        </w:tc>
        <w:tc>
          <w:tcPr>
            <w:tcW w:w="1534" w:type="dxa"/>
            <w:vAlign w:val="center"/>
          </w:tcPr>
          <w:p>
            <w:pPr>
              <w:adjustRightInd w:val="0"/>
              <w:snapToGrid w:val="0"/>
              <w:spacing w:line="276" w:lineRule="auto"/>
              <w:jc w:val="center"/>
              <w:rPr>
                <w:rFonts w:ascii="楷体_GB2312" w:eastAsia="楷体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考   评   点</w:t>
            </w:r>
          </w:p>
        </w:tc>
        <w:tc>
          <w:tcPr>
            <w:tcW w:w="2804" w:type="dxa"/>
            <w:gridSpan w:val="2"/>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人</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pPr>
              <w:tabs>
                <w:tab w:val="left" w:pos="3305"/>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2分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具有良好沟通表达能力</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与同事保持良好互动关系</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2分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对工作环境的适应能力</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劳</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动</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主动协助工序人员作业</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主动清洁自己的工作区域</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重视服装仪容</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有安全意识，不违章作业</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技</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能</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发</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pPr>
              <w:tabs>
                <w:tab w:val="left" w:pos="242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主动学习工作相关知识</w:t>
            </w:r>
          </w:p>
        </w:tc>
        <w:tc>
          <w:tcPr>
            <w:tcW w:w="2208" w:type="dxa"/>
            <w:tcBorders>
              <w:left w:val="single" w:color="auto" w:sz="4" w:space="0"/>
            </w:tcBorders>
            <w:vAlign w:val="center"/>
          </w:tcPr>
          <w:p>
            <w:pPr>
              <w:tabs>
                <w:tab w:val="left" w:pos="242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对派任工作能很快进入状态</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2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能按照规定程序操作</w:t>
            </w:r>
          </w:p>
        </w:tc>
        <w:tc>
          <w:tcPr>
            <w:tcW w:w="2208" w:type="dxa"/>
            <w:tcBorders>
              <w:left w:val="single" w:color="auto" w:sz="4" w:space="0"/>
            </w:tcBorders>
            <w:vAlign w:val="center"/>
          </w:tcPr>
          <w:p>
            <w:pPr>
              <w:tabs>
                <w:tab w:val="left" w:pos="242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操作规范熟练，技能不断提高</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75"/>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服务质量符合要求</w:t>
            </w:r>
          </w:p>
        </w:tc>
        <w:tc>
          <w:tcPr>
            <w:tcW w:w="2208" w:type="dxa"/>
            <w:tcBorders>
              <w:left w:val="single" w:color="auto" w:sz="4" w:space="0"/>
            </w:tcBorders>
            <w:vAlign w:val="center"/>
          </w:tcPr>
          <w:p>
            <w:pPr>
              <w:tabs>
                <w:tab w:val="left" w:pos="2475"/>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6分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工作有创新</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律</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能按时出勤</w:t>
            </w:r>
          </w:p>
        </w:tc>
        <w:tc>
          <w:tcPr>
            <w:tcW w:w="2208" w:type="dxa"/>
            <w:tcBorders>
              <w:left w:val="single" w:color="auto" w:sz="4" w:space="0"/>
            </w:tcBorders>
            <w:vAlign w:val="center"/>
          </w:tcPr>
          <w:p>
            <w:pPr>
              <w:tabs>
                <w:tab w:val="left" w:pos="3054"/>
                <w:tab w:val="left" w:pos="3289"/>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服从工作安排，按时完成任务</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83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虚心接受企业人员指导</w:t>
            </w:r>
          </w:p>
        </w:tc>
        <w:tc>
          <w:tcPr>
            <w:tcW w:w="2208" w:type="dxa"/>
            <w:tcBorders>
              <w:left w:val="single" w:color="auto" w:sz="4" w:space="0"/>
            </w:tcBorders>
            <w:vAlign w:val="center"/>
          </w:tcPr>
          <w:p>
            <w:pPr>
              <w:tabs>
                <w:tab w:val="left" w:pos="283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遵守单位规章管理制度</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829" w:type="dxa"/>
            <w:gridSpan w:val="5"/>
            <w:vAlign w:val="center"/>
          </w:tcPr>
          <w:p>
            <w:pPr>
              <w:adjustRightInd w:val="0"/>
              <w:snapToGrid w:val="0"/>
              <w:spacing w:line="276" w:lineRule="auto"/>
              <w:jc w:val="center"/>
              <w:rPr>
                <w:rFonts w:ascii="楷体_GB2312" w:eastAsia="楷体_GB2312"/>
                <w:color w:val="000000"/>
                <w:szCs w:val="21"/>
              </w:rPr>
            </w:pPr>
            <w:r>
              <w:rPr>
                <w:rFonts w:hint="eastAsia" w:ascii="楷体_GB2312" w:eastAsia="楷体_GB2312"/>
                <w:color w:val="000000"/>
                <w:szCs w:val="21"/>
              </w:rPr>
              <w:t>企业指导教师评定成绩</w:t>
            </w:r>
          </w:p>
        </w:tc>
        <w:tc>
          <w:tcPr>
            <w:tcW w:w="2804" w:type="dxa"/>
            <w:gridSpan w:val="2"/>
            <w:vAlign w:val="center"/>
          </w:tcPr>
          <w:p>
            <w:pPr>
              <w:adjustRightInd w:val="0"/>
              <w:snapToGrid w:val="0"/>
              <w:spacing w:line="276" w:lineRule="auto"/>
              <w:jc w:val="center"/>
              <w:rPr>
                <w:rFonts w:ascii="楷体_GB2312" w:eastAsia="楷体_GB2312"/>
                <w:color w:val="000000"/>
                <w:szCs w:val="21"/>
              </w:rPr>
            </w:pPr>
          </w:p>
        </w:tc>
      </w:tr>
    </w:tbl>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pPr>
        <w:adjustRightInd w:val="0"/>
        <w:snapToGrid w:val="0"/>
        <w:rPr>
          <w:rFonts w:ascii="楷体_GB2312" w:hAnsi="楷体_GB2312" w:eastAsia="楷体_GB2312" w:cs="楷体_GB2312"/>
          <w:color w:val="000000"/>
          <w:szCs w:val="21"/>
        </w:rPr>
      </w:pPr>
    </w:p>
    <w:p>
      <w:pPr>
        <w:adjustRightInd w:val="0"/>
        <w:snapToGrid w:val="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企业指导教师签字：</w:t>
      </w:r>
    </w:p>
    <w:p>
      <w:pPr>
        <w:adjustRightInd w:val="0"/>
        <w:snapToGrid w:val="0"/>
        <w:rPr>
          <w:rFonts w:ascii="楷体_GB2312" w:hAnsi="楷体_GB2312" w:eastAsia="楷体_GB2312" w:cs="楷体_GB2312"/>
          <w:color w:val="000000"/>
          <w:sz w:val="28"/>
          <w:szCs w:val="28"/>
        </w:rPr>
      </w:pPr>
    </w:p>
    <w:p>
      <w:pPr>
        <w:adjustRightInd w:val="0"/>
        <w:snapToGrid w:val="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单位盖章：             年    月     日</w:t>
      </w:r>
    </w:p>
    <w:p>
      <w:pPr>
        <w:jc w:val="center"/>
        <w:rPr>
          <w:rFonts w:ascii="仿宋_GB2312" w:eastAsia="仿宋_GB2312"/>
          <w:b/>
          <w:sz w:val="32"/>
          <w:szCs w:val="32"/>
        </w:rPr>
      </w:pPr>
      <w:r>
        <w:rPr>
          <w:rFonts w:hint="eastAsia" w:ascii="仿宋_GB2312" w:eastAsia="仿宋_GB2312"/>
          <w:b/>
          <w:sz w:val="32"/>
          <w:szCs w:val="32"/>
        </w:rPr>
        <w:t>附表三：学  生  名  单</w:t>
      </w:r>
    </w:p>
    <w:p>
      <w:pPr>
        <w:tabs>
          <w:tab w:val="left" w:pos="4889"/>
        </w:tabs>
        <w:jc w:val="center"/>
        <w:rPr>
          <w:rFonts w:ascii="Calibri" w:hAnsi="Calibri"/>
          <w:b/>
          <w:sz w:val="28"/>
          <w:szCs w:val="28"/>
        </w:rPr>
      </w:pPr>
      <w:r>
        <w:rPr>
          <w:rFonts w:hint="eastAsia" w:ascii="仿宋_GB2312" w:hAnsi="宋体" w:eastAsia="仿宋_GB2312"/>
          <w:b/>
          <w:bCs/>
          <w:iCs/>
          <w:color w:val="000000"/>
          <w:sz w:val="32"/>
          <w:szCs w:val="32"/>
        </w:rPr>
        <w:t>安全31</w:t>
      </w:r>
      <w:r>
        <w:rPr>
          <w:rFonts w:hint="eastAsia" w:ascii="仿宋_GB2312" w:hAnsi="宋体" w:eastAsia="仿宋_GB2312"/>
          <w:b/>
          <w:bCs/>
          <w:iCs/>
          <w:color w:val="000000"/>
          <w:sz w:val="32"/>
          <w:szCs w:val="32"/>
          <w:lang w:val="en-US" w:eastAsia="zh-CN"/>
        </w:rPr>
        <w:t>7</w:t>
      </w:r>
      <w:r>
        <w:rPr>
          <w:rFonts w:hint="eastAsia" w:ascii="仿宋_GB2312" w:hAnsi="宋体" w:eastAsia="仿宋_GB2312"/>
          <w:b/>
          <w:bCs/>
          <w:iCs/>
          <w:color w:val="000000"/>
          <w:sz w:val="32"/>
          <w:szCs w:val="32"/>
        </w:rPr>
        <w:t>1学生名单及指导教师</w:t>
      </w:r>
    </w:p>
    <w:p>
      <w:pPr>
        <w:rPr>
          <w:rFonts w:ascii="Calibri" w:hAnsi="Calibri"/>
        </w:rPr>
      </w:pPr>
    </w:p>
    <w:tbl>
      <w:tblPr>
        <w:tblStyle w:val="7"/>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3217"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指导教师</w:t>
            </w:r>
          </w:p>
        </w:tc>
        <w:tc>
          <w:tcPr>
            <w:tcW w:w="1482"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2837"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白文宾</w:t>
            </w:r>
          </w:p>
        </w:tc>
        <w:tc>
          <w:tcPr>
            <w:tcW w:w="3217" w:type="dxa"/>
            <w:vMerge w:val="restart"/>
            <w:vAlign w:val="center"/>
          </w:tcPr>
          <w:p>
            <w:pPr>
              <w:adjustRightInd w:val="0"/>
              <w:snapToGrid w:val="0"/>
              <w:ind w:firstLine="1056" w:firstLineChars="400"/>
              <w:rPr>
                <w:rFonts w:ascii="楷体_GB2312" w:hAnsi="楷体_GB2312" w:eastAsia="楷体_GB2312" w:cs="楷体_GB2312"/>
                <w:color w:val="000000"/>
                <w:szCs w:val="21"/>
              </w:rPr>
            </w:pPr>
            <w:r>
              <w:rPr>
                <w:rFonts w:hint="eastAsia" w:ascii="楷体_GB2312" w:hAnsi="楷体_GB2312" w:eastAsia="楷体_GB2312" w:cs="楷体_GB2312"/>
                <w:b/>
                <w:bCs/>
                <w:color w:val="000000"/>
                <w:sz w:val="28"/>
                <w:szCs w:val="28"/>
              </w:rPr>
              <w:t>韩国锋</w:t>
            </w: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商鸽</w:t>
            </w:r>
          </w:p>
        </w:tc>
        <w:tc>
          <w:tcPr>
            <w:tcW w:w="2837" w:type="dxa"/>
            <w:vMerge w:val="restart"/>
            <w:vAlign w:val="center"/>
          </w:tcPr>
          <w:p>
            <w:pPr>
              <w:adjustRightInd w:val="0"/>
              <w:snapToGrid w:val="0"/>
              <w:ind w:firstLine="1056" w:firstLineChars="400"/>
              <w:rPr>
                <w:rFonts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史芳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白洋</w:t>
            </w:r>
          </w:p>
        </w:tc>
        <w:tc>
          <w:tcPr>
            <w:tcW w:w="3217" w:type="dxa"/>
            <w:vMerge w:val="continue"/>
            <w:tcBorders/>
            <w:shd w:val="clear" w:color="auto" w:fill="FFFFFF"/>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史镇荣</w:t>
            </w:r>
          </w:p>
        </w:tc>
        <w:tc>
          <w:tcPr>
            <w:tcW w:w="2837" w:type="dxa"/>
            <w:vMerge w:val="continue"/>
            <w:tcBorders/>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曹倩雯</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谭博文</w:t>
            </w:r>
          </w:p>
        </w:tc>
        <w:tc>
          <w:tcPr>
            <w:tcW w:w="2837" w:type="dxa"/>
            <w:vMerge w:val="continue"/>
            <w:tcBorders/>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shd w:val="clear" w:color="auto" w:fill="auto"/>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常继伟</w:t>
            </w:r>
          </w:p>
        </w:tc>
        <w:tc>
          <w:tcPr>
            <w:tcW w:w="3217" w:type="dxa"/>
            <w:vMerge w:val="continue"/>
            <w:tcBorders/>
            <w:shd w:val="clear" w:color="auto" w:fill="FFFFFF"/>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王成</w:t>
            </w:r>
          </w:p>
        </w:tc>
        <w:tc>
          <w:tcPr>
            <w:tcW w:w="2837" w:type="dxa"/>
            <w:vMerge w:val="continue"/>
            <w:tcBorders/>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常帅辉</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王帆</w:t>
            </w:r>
          </w:p>
        </w:tc>
        <w:tc>
          <w:tcPr>
            <w:tcW w:w="2837" w:type="dxa"/>
            <w:vMerge w:val="continue"/>
            <w:tcBorders/>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shd w:val="clear" w:color="auto" w:fill="auto"/>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陈小刚</w:t>
            </w:r>
          </w:p>
        </w:tc>
        <w:tc>
          <w:tcPr>
            <w:tcW w:w="3217" w:type="dxa"/>
            <w:vMerge w:val="continue"/>
            <w:tcBorders/>
            <w:shd w:val="clear" w:color="auto" w:fill="FFFFFF"/>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王佳</w:t>
            </w:r>
          </w:p>
        </w:tc>
        <w:tc>
          <w:tcPr>
            <w:tcW w:w="2837" w:type="dxa"/>
            <w:vMerge w:val="continue"/>
            <w:tcBorders/>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程博贤</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王佳妮</w:t>
            </w:r>
          </w:p>
        </w:tc>
        <w:tc>
          <w:tcPr>
            <w:tcW w:w="2837" w:type="dxa"/>
            <w:vMerge w:val="continue"/>
            <w:tcBorders/>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shd w:val="clear" w:color="auto" w:fill="auto"/>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代子豪</w:t>
            </w:r>
          </w:p>
        </w:tc>
        <w:tc>
          <w:tcPr>
            <w:tcW w:w="3217" w:type="dxa"/>
            <w:vMerge w:val="continue"/>
            <w:tcBorders/>
            <w:shd w:val="clear" w:color="auto" w:fill="FFFFFF"/>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王康</w:t>
            </w:r>
          </w:p>
        </w:tc>
        <w:tc>
          <w:tcPr>
            <w:tcW w:w="2837" w:type="dxa"/>
            <w:vMerge w:val="continue"/>
            <w:tcBorders/>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董波</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王坤</w:t>
            </w:r>
          </w:p>
        </w:tc>
        <w:tc>
          <w:tcPr>
            <w:tcW w:w="2837" w:type="dxa"/>
            <w:vMerge w:val="continue"/>
            <w:tcBorders/>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6" w:hRule="atLeast"/>
        </w:trPr>
        <w:tc>
          <w:tcPr>
            <w:tcW w:w="1615" w:type="dxa"/>
            <w:shd w:val="clear" w:color="auto" w:fill="auto"/>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杜虎</w:t>
            </w:r>
          </w:p>
        </w:tc>
        <w:tc>
          <w:tcPr>
            <w:tcW w:w="3217" w:type="dxa"/>
            <w:vMerge w:val="continue"/>
            <w:tcBorders/>
            <w:shd w:val="clear" w:color="auto" w:fill="FFFFFF"/>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王烁</w:t>
            </w:r>
          </w:p>
        </w:tc>
        <w:tc>
          <w:tcPr>
            <w:tcW w:w="2837" w:type="dxa"/>
            <w:vMerge w:val="continue"/>
            <w:tcBorders/>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冯凯强</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王永奇</w:t>
            </w:r>
          </w:p>
        </w:tc>
        <w:tc>
          <w:tcPr>
            <w:tcW w:w="2837" w:type="dxa"/>
            <w:vMerge w:val="continue"/>
            <w:tcBorders/>
            <w:vAlign w:val="center"/>
          </w:tcPr>
          <w:p>
            <w:pPr>
              <w:adjustRightInd w:val="0"/>
              <w:snapToGrid w:val="0"/>
              <w:ind w:firstLine="792" w:firstLineChars="30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冯婷</w:t>
            </w:r>
          </w:p>
        </w:tc>
        <w:tc>
          <w:tcPr>
            <w:tcW w:w="3217" w:type="dxa"/>
            <w:vMerge w:val="continue"/>
            <w:tcBorders/>
            <w:shd w:val="clear" w:color="auto" w:fill="FFFFFF"/>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王宇晨</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广颖</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魏佳朋</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韩哲</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魏上杰</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贾萧轲</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吴小朋</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李鹏</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辛玉龙</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李星</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徐江杰</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刘健武</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姚珂伟</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刘泽祥</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张宝宝</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刘喆</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张攀博</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路延</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张涛</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马建勋</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张云皓</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南克克</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郑好</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潘熙成</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朱丽娜</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齐琼</w:t>
            </w:r>
          </w:p>
        </w:tc>
        <w:tc>
          <w:tcPr>
            <w:tcW w:w="3217" w:type="dxa"/>
            <w:vMerge w:val="continue"/>
            <w:tcBorders/>
            <w:vAlign w:val="center"/>
          </w:tcPr>
          <w:p>
            <w:pPr>
              <w:adjustRightInd w:val="0"/>
              <w:snapToGrid w:val="0"/>
              <w:rPr>
                <w:rFonts w:ascii="楷体_GB2312" w:hAnsi="楷体_GB2312" w:eastAsia="楷体_GB2312" w:cs="楷体_GB2312"/>
                <w:color w:val="000000"/>
                <w:szCs w:val="21"/>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左可垚</w:t>
            </w:r>
          </w:p>
        </w:tc>
        <w:tc>
          <w:tcPr>
            <w:tcW w:w="2837" w:type="dxa"/>
            <w:vMerge w:val="continue"/>
            <w:tcBorders/>
            <w:vAlign w:val="center"/>
          </w:tcPr>
          <w:p>
            <w:pPr>
              <w:adjustRightInd w:val="0"/>
              <w:snapToGrid w:val="0"/>
              <w:rPr>
                <w:rFonts w:ascii="楷体_GB2312" w:hAnsi="楷体_GB2312" w:eastAsia="楷体_GB2312" w:cs="楷体_GB2312"/>
                <w:color w:val="000000"/>
                <w:szCs w:val="21"/>
              </w:rPr>
            </w:pPr>
          </w:p>
        </w:tc>
      </w:tr>
    </w:tbl>
    <w:p>
      <w:pPr>
        <w:adjustRightInd w:val="0"/>
        <w:snapToGrid w:val="0"/>
        <w:rPr>
          <w:rFonts w:ascii="楷体_GB2312" w:hAnsi="楷体_GB2312" w:eastAsia="楷体_GB2312" w:cs="楷体_GB2312"/>
          <w:color w:val="000000"/>
          <w:sz w:val="28"/>
          <w:szCs w:val="28"/>
        </w:rPr>
      </w:pPr>
    </w:p>
    <w:p>
      <w:pPr>
        <w:tabs>
          <w:tab w:val="left" w:pos="4889"/>
        </w:tabs>
        <w:jc w:val="center"/>
        <w:rPr>
          <w:rFonts w:hint="eastAsia" w:ascii="仿宋_GB2312" w:hAnsi="宋体" w:eastAsia="仿宋_GB2312"/>
          <w:b/>
          <w:bCs/>
          <w:iCs/>
          <w:color w:val="000000"/>
          <w:sz w:val="32"/>
          <w:szCs w:val="32"/>
        </w:rPr>
      </w:pPr>
    </w:p>
    <w:p>
      <w:pPr>
        <w:tabs>
          <w:tab w:val="left" w:pos="4889"/>
        </w:tabs>
        <w:jc w:val="center"/>
        <w:rPr>
          <w:rFonts w:hint="eastAsia" w:ascii="仿宋_GB2312" w:hAnsi="宋体" w:eastAsia="仿宋_GB2312"/>
          <w:b/>
          <w:bCs/>
          <w:iCs/>
          <w:color w:val="000000"/>
          <w:sz w:val="32"/>
          <w:szCs w:val="32"/>
        </w:rPr>
      </w:pPr>
    </w:p>
    <w:p>
      <w:pPr>
        <w:tabs>
          <w:tab w:val="left" w:pos="4889"/>
        </w:tabs>
        <w:jc w:val="center"/>
        <w:rPr>
          <w:rFonts w:hint="eastAsia" w:ascii="仿宋_GB2312" w:hAnsi="宋体" w:eastAsia="仿宋_GB2312"/>
          <w:b/>
          <w:bCs/>
          <w:iCs/>
          <w:color w:val="000000"/>
          <w:sz w:val="32"/>
          <w:szCs w:val="32"/>
        </w:rPr>
      </w:pPr>
    </w:p>
    <w:p>
      <w:pPr>
        <w:tabs>
          <w:tab w:val="left" w:pos="4889"/>
        </w:tabs>
        <w:jc w:val="center"/>
        <w:rPr>
          <w:rFonts w:hint="eastAsia" w:ascii="仿宋_GB2312" w:hAnsi="宋体" w:eastAsia="仿宋_GB2312"/>
          <w:b/>
          <w:bCs/>
          <w:iCs/>
          <w:color w:val="000000"/>
          <w:sz w:val="32"/>
          <w:szCs w:val="32"/>
        </w:rPr>
      </w:pPr>
    </w:p>
    <w:p>
      <w:pPr>
        <w:tabs>
          <w:tab w:val="left" w:pos="4889"/>
        </w:tabs>
        <w:jc w:val="center"/>
        <w:rPr>
          <w:rFonts w:hint="eastAsia" w:ascii="仿宋_GB2312" w:hAnsi="宋体" w:eastAsia="仿宋_GB2312"/>
          <w:b/>
          <w:bCs/>
          <w:iCs/>
          <w:color w:val="000000"/>
          <w:sz w:val="32"/>
          <w:szCs w:val="32"/>
        </w:rPr>
      </w:pPr>
    </w:p>
    <w:p>
      <w:pPr>
        <w:tabs>
          <w:tab w:val="left" w:pos="4889"/>
        </w:tabs>
        <w:jc w:val="center"/>
        <w:rPr>
          <w:rFonts w:ascii="Calibri" w:hAnsi="Calibri"/>
          <w:b/>
          <w:sz w:val="28"/>
          <w:szCs w:val="28"/>
        </w:rPr>
      </w:pPr>
      <w:r>
        <w:rPr>
          <w:rFonts w:hint="eastAsia" w:ascii="仿宋_GB2312" w:hAnsi="宋体" w:eastAsia="仿宋_GB2312"/>
          <w:b/>
          <w:bCs/>
          <w:iCs/>
          <w:color w:val="000000"/>
          <w:sz w:val="32"/>
          <w:szCs w:val="32"/>
        </w:rPr>
        <w:t>安全31</w:t>
      </w:r>
      <w:r>
        <w:rPr>
          <w:rFonts w:hint="eastAsia" w:ascii="仿宋_GB2312" w:hAnsi="宋体" w:eastAsia="仿宋_GB2312"/>
          <w:b/>
          <w:bCs/>
          <w:iCs/>
          <w:color w:val="000000"/>
          <w:sz w:val="32"/>
          <w:szCs w:val="32"/>
          <w:lang w:val="en-US" w:eastAsia="zh-CN"/>
        </w:rPr>
        <w:t>7</w:t>
      </w:r>
      <w:r>
        <w:rPr>
          <w:rFonts w:hint="eastAsia" w:ascii="仿宋_GB2312" w:hAnsi="宋体" w:eastAsia="仿宋_GB2312"/>
          <w:b/>
          <w:bCs/>
          <w:iCs/>
          <w:color w:val="000000"/>
          <w:sz w:val="32"/>
          <w:szCs w:val="32"/>
        </w:rPr>
        <w:t>2学生名单及指导教师</w:t>
      </w:r>
    </w:p>
    <w:tbl>
      <w:tblPr>
        <w:tblStyle w:val="7"/>
        <w:tblW w:w="915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3217"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指导教师</w:t>
            </w:r>
          </w:p>
        </w:tc>
        <w:tc>
          <w:tcPr>
            <w:tcW w:w="1482"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2837"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指导教师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艾帅</w:t>
            </w:r>
          </w:p>
        </w:tc>
        <w:tc>
          <w:tcPr>
            <w:tcW w:w="3217" w:type="dxa"/>
            <w:vMerge w:val="restart"/>
            <w:vAlign w:val="center"/>
          </w:tcPr>
          <w:p>
            <w:pPr>
              <w:widowControl/>
              <w:jc w:val="center"/>
              <w:rPr>
                <w:rFonts w:ascii="楷体_GB2312" w:hAnsi="Arial Unicode MS" w:eastAsia="楷体_GB2312" w:cs="Arial Unicode MS"/>
                <w:kern w:val="0"/>
                <w:sz w:val="28"/>
                <w:szCs w:val="28"/>
              </w:rPr>
            </w:pPr>
            <w:r>
              <w:rPr>
                <w:rFonts w:hint="eastAsia" w:ascii="楷体_GB2312" w:hAnsi="楷体_GB2312" w:eastAsia="楷体_GB2312" w:cs="楷体_GB2312"/>
                <w:b/>
                <w:bCs/>
                <w:color w:val="000000"/>
                <w:sz w:val="28"/>
                <w:szCs w:val="28"/>
              </w:rPr>
              <w:t>王晖</w:t>
            </w: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乔珊</w:t>
            </w:r>
          </w:p>
        </w:tc>
        <w:tc>
          <w:tcPr>
            <w:tcW w:w="2837" w:type="dxa"/>
            <w:vMerge w:val="restart"/>
            <w:vAlign w:val="center"/>
          </w:tcPr>
          <w:p>
            <w:pPr>
              <w:widowControl/>
              <w:jc w:val="center"/>
              <w:rPr>
                <w:rFonts w:ascii="楷体_GB2312" w:hAnsi="Arial Unicode MS" w:eastAsia="楷体_GB2312" w:cs="Arial Unicode MS"/>
                <w:kern w:val="0"/>
                <w:sz w:val="18"/>
                <w:szCs w:val="18"/>
              </w:rPr>
            </w:pPr>
            <w:r>
              <w:rPr>
                <w:rFonts w:hint="eastAsia" w:ascii="楷体_GB2312" w:hAnsi="楷体_GB2312" w:eastAsia="楷体_GB2312" w:cs="楷体_GB2312"/>
                <w:b/>
                <w:bCs/>
                <w:color w:val="000000"/>
                <w:sz w:val="28"/>
                <w:szCs w:val="28"/>
              </w:rPr>
              <w:t>常瑶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陈家诚</w:t>
            </w:r>
          </w:p>
        </w:tc>
        <w:tc>
          <w:tcPr>
            <w:tcW w:w="3217" w:type="dxa"/>
            <w:vMerge w:val="continue"/>
            <w:tcBorders/>
            <w:shd w:val="clear" w:color="auto" w:fill="FFFFFF"/>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秦二娜</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丁强</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屈建涛</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shd w:val="clear" w:color="auto" w:fill="auto"/>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高超</w:t>
            </w:r>
          </w:p>
        </w:tc>
        <w:tc>
          <w:tcPr>
            <w:tcW w:w="3217" w:type="dxa"/>
            <w:vMerge w:val="continue"/>
            <w:tcBorders/>
            <w:shd w:val="clear" w:color="auto" w:fill="FFFFFF"/>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宋美青</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高燕姿</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田梦</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shd w:val="clear" w:color="auto" w:fill="auto"/>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郝全全</w:t>
            </w:r>
          </w:p>
        </w:tc>
        <w:tc>
          <w:tcPr>
            <w:tcW w:w="3217" w:type="dxa"/>
            <w:vMerge w:val="continue"/>
            <w:tcBorders/>
            <w:shd w:val="clear" w:color="auto" w:fill="FFFFFF"/>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田勇</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何清玲</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王兵兵</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shd w:val="clear" w:color="auto" w:fill="auto"/>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贺国庆</w:t>
            </w:r>
          </w:p>
        </w:tc>
        <w:tc>
          <w:tcPr>
            <w:tcW w:w="3217" w:type="dxa"/>
            <w:vMerge w:val="continue"/>
            <w:tcBorders/>
            <w:shd w:val="clear" w:color="auto" w:fill="FFFFFF"/>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王博远</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李超</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王佳兴</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266" w:hRule="atLeast"/>
        </w:trPr>
        <w:tc>
          <w:tcPr>
            <w:tcW w:w="1615" w:type="dxa"/>
            <w:shd w:val="clear" w:color="auto" w:fill="auto"/>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李栋</w:t>
            </w:r>
          </w:p>
        </w:tc>
        <w:tc>
          <w:tcPr>
            <w:tcW w:w="3217" w:type="dxa"/>
            <w:vMerge w:val="continue"/>
            <w:tcBorders/>
            <w:shd w:val="clear" w:color="auto" w:fill="FFFFFF"/>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王让存</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李少华</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王远方</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shd w:val="clear" w:color="auto" w:fill="auto"/>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李彦军</w:t>
            </w:r>
          </w:p>
        </w:tc>
        <w:tc>
          <w:tcPr>
            <w:tcW w:w="3217" w:type="dxa"/>
            <w:vMerge w:val="continue"/>
            <w:tcBorders/>
            <w:shd w:val="clear" w:color="auto" w:fill="FFFFFF"/>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熊锰</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刘豪琦</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薛诗琪</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刘建明</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杨嘉琦</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刘思禹</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杨少博</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刘子恒</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杨轩</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吕昌豪</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张勃</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吕海路</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张咪</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罗海欣</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张笑容</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9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马凯</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张泽</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马鑫源</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赵浩南</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宁自强</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ascii="楷体_GB2312" w:hAnsi="楷体_GB2312" w:eastAsia="楷体_GB2312" w:cs="楷体_GB2312"/>
                <w:color w:val="000000"/>
                <w:szCs w:val="21"/>
              </w:rPr>
            </w:pPr>
            <w:r>
              <w:rPr>
                <w:rFonts w:hint="eastAsia" w:ascii="楷体_GB2312" w:hAnsi="楷体_GB2312" w:eastAsia="楷体_GB2312" w:cs="楷体_GB2312"/>
                <w:color w:val="000000"/>
                <w:sz w:val="21"/>
                <w:szCs w:val="21"/>
                <w:lang w:val="en-US" w:eastAsia="zh-CN"/>
              </w:rPr>
              <w:t>赵永琦</w:t>
            </w: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浦飞</w:t>
            </w:r>
          </w:p>
        </w:tc>
        <w:tc>
          <w:tcPr>
            <w:tcW w:w="3217" w:type="dxa"/>
            <w:vMerge w:val="continue"/>
            <w:tcBorders/>
            <w:vAlign w:val="center"/>
          </w:tcPr>
          <w:p>
            <w:pPr>
              <w:widowControl/>
              <w:jc w:val="center"/>
              <w:rPr>
                <w:rFonts w:ascii="楷体_GB2312" w:hAnsi="Arial Unicode MS" w:eastAsia="楷体_GB2312" w:cs="Arial Unicode MS"/>
                <w:kern w:val="0"/>
                <w:sz w:val="18"/>
                <w:szCs w:val="18"/>
              </w:rPr>
            </w:pPr>
          </w:p>
        </w:tc>
        <w:tc>
          <w:tcPr>
            <w:tcW w:w="1482" w:type="dxa"/>
            <w:vAlign w:val="bottom"/>
          </w:tcPr>
          <w:p>
            <w:pPr>
              <w:adjustRightInd w:val="0"/>
              <w:snapToGrid w:val="0"/>
              <w:rPr>
                <w:rFonts w:ascii="楷体_GB2312" w:hAnsi="楷体_GB2312" w:eastAsia="楷体_GB2312" w:cs="楷体_GB2312"/>
                <w:color w:val="000000"/>
                <w:szCs w:val="21"/>
              </w:rPr>
            </w:pPr>
          </w:p>
        </w:tc>
        <w:tc>
          <w:tcPr>
            <w:tcW w:w="2837" w:type="dxa"/>
            <w:vMerge w:val="continue"/>
            <w:tcBorders/>
            <w:vAlign w:val="center"/>
          </w:tcPr>
          <w:p>
            <w:pPr>
              <w:widowControl/>
              <w:jc w:val="center"/>
              <w:rPr>
                <w:rFonts w:ascii="楷体_GB2312" w:hAnsi="Arial Unicode MS" w:eastAsia="楷体_GB2312" w:cs="Arial Unicode MS"/>
                <w:kern w:val="0"/>
                <w:sz w:val="18"/>
                <w:szCs w:val="18"/>
              </w:rPr>
            </w:pPr>
          </w:p>
        </w:tc>
      </w:tr>
    </w:tbl>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both"/>
        <w:rPr>
          <w:rFonts w:ascii="方正小标宋简体" w:eastAsia="方正小标宋简体"/>
          <w:sz w:val="44"/>
          <w:szCs w:val="44"/>
        </w:rPr>
      </w:pPr>
    </w:p>
    <w:sectPr>
      <w:headerReference r:id="rId6" w:type="default"/>
      <w:pgSz w:w="11906" w:h="16838"/>
      <w:pgMar w:top="2098" w:right="1474" w:bottom="1985" w:left="1588" w:header="851" w:footer="992" w:gutter="0"/>
      <w:pgNumType w:fmt="numberInDash"/>
      <w:cols w:space="720" w:num="1"/>
      <w:docGrid w:type="linesAndChar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7636D00"/>
    <w:rsid w:val="0003461C"/>
    <w:rsid w:val="000473DE"/>
    <w:rsid w:val="00052D5E"/>
    <w:rsid w:val="00107A04"/>
    <w:rsid w:val="0016317B"/>
    <w:rsid w:val="00203ADE"/>
    <w:rsid w:val="00347D83"/>
    <w:rsid w:val="0036496C"/>
    <w:rsid w:val="003A3C32"/>
    <w:rsid w:val="003B4D64"/>
    <w:rsid w:val="003B6EBB"/>
    <w:rsid w:val="004566B8"/>
    <w:rsid w:val="00457EC7"/>
    <w:rsid w:val="004763C4"/>
    <w:rsid w:val="004A0238"/>
    <w:rsid w:val="004B3BD1"/>
    <w:rsid w:val="0053745A"/>
    <w:rsid w:val="005658AC"/>
    <w:rsid w:val="005B0E90"/>
    <w:rsid w:val="006329B6"/>
    <w:rsid w:val="00696EFA"/>
    <w:rsid w:val="006C2E16"/>
    <w:rsid w:val="006E0F9F"/>
    <w:rsid w:val="00787FFE"/>
    <w:rsid w:val="0079171A"/>
    <w:rsid w:val="007B751A"/>
    <w:rsid w:val="00852995"/>
    <w:rsid w:val="0099427B"/>
    <w:rsid w:val="00AB2539"/>
    <w:rsid w:val="00AF3A2E"/>
    <w:rsid w:val="00B72E2B"/>
    <w:rsid w:val="00BB42DD"/>
    <w:rsid w:val="00BC5BFC"/>
    <w:rsid w:val="00BF768C"/>
    <w:rsid w:val="00C165A4"/>
    <w:rsid w:val="00C54139"/>
    <w:rsid w:val="00D71262"/>
    <w:rsid w:val="00DA57C3"/>
    <w:rsid w:val="00DD5099"/>
    <w:rsid w:val="00E2357F"/>
    <w:rsid w:val="00E73B63"/>
    <w:rsid w:val="00E8411C"/>
    <w:rsid w:val="00EC0F55"/>
    <w:rsid w:val="00EC664A"/>
    <w:rsid w:val="00FB6A22"/>
    <w:rsid w:val="011623D9"/>
    <w:rsid w:val="012C623E"/>
    <w:rsid w:val="02321CB0"/>
    <w:rsid w:val="02613626"/>
    <w:rsid w:val="04370E91"/>
    <w:rsid w:val="04B70850"/>
    <w:rsid w:val="096C7026"/>
    <w:rsid w:val="0A572ED0"/>
    <w:rsid w:val="0E3C716C"/>
    <w:rsid w:val="16631B5E"/>
    <w:rsid w:val="1FA8216A"/>
    <w:rsid w:val="202C0845"/>
    <w:rsid w:val="24775425"/>
    <w:rsid w:val="2ED47AB4"/>
    <w:rsid w:val="36170E94"/>
    <w:rsid w:val="37636D00"/>
    <w:rsid w:val="3B7A526A"/>
    <w:rsid w:val="3C6B6980"/>
    <w:rsid w:val="3FF03DBE"/>
    <w:rsid w:val="40D43CA5"/>
    <w:rsid w:val="42F35DCA"/>
    <w:rsid w:val="43B52C09"/>
    <w:rsid w:val="47B240FA"/>
    <w:rsid w:val="4F723E9D"/>
    <w:rsid w:val="52D165CC"/>
    <w:rsid w:val="543C1CA0"/>
    <w:rsid w:val="5CE03F26"/>
    <w:rsid w:val="5EC0109E"/>
    <w:rsid w:val="62536580"/>
    <w:rsid w:val="62A31D33"/>
    <w:rsid w:val="6C893F25"/>
    <w:rsid w:val="6D535020"/>
    <w:rsid w:val="6F9E6016"/>
    <w:rsid w:val="72517611"/>
    <w:rsid w:val="7A6823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uiPriority w:val="0"/>
  </w:style>
  <w:style w:type="character" w:styleId="11">
    <w:name w:val="Hyperlink"/>
    <w:qFormat/>
    <w:uiPriority w:val="99"/>
    <w:rPr>
      <w:color w:val="0000FF"/>
      <w:u w:val="single"/>
    </w:rPr>
  </w:style>
  <w:style w:type="character" w:customStyle="1" w:styleId="12">
    <w:name w:val="纯文本 Char"/>
    <w:basedOn w:val="9"/>
    <w:link w:val="2"/>
    <w:uiPriority w:val="0"/>
    <w:rPr>
      <w:rFonts w:ascii="宋体" w:hAnsi="Courier New" w:cs="Courier New"/>
      <w:kern w:val="2"/>
      <w:sz w:val="21"/>
      <w:szCs w:val="21"/>
    </w:rPr>
  </w:style>
  <w:style w:type="character" w:customStyle="1" w:styleId="13">
    <w:name w:val="页脚 Char"/>
    <w:link w:val="4"/>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3"/>
    <w:uiPriority w:val="0"/>
    <w:rPr>
      <w:rFonts w:asciiTheme="minorHAnsi" w:hAnsiTheme="minorHAnsi" w:eastAsiaTheme="minorEastAsia" w:cstheme="minorBidi"/>
      <w:kern w:val="2"/>
      <w:sz w:val="18"/>
      <w:szCs w:val="18"/>
    </w:rPr>
  </w:style>
  <w:style w:type="paragraph" w:customStyle="1" w:styleId="15">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16</Pages>
  <Words>1139</Words>
  <Characters>6495</Characters>
  <Lines>54</Lines>
  <Paragraphs>15</Paragraphs>
  <TotalTime>3</TotalTime>
  <ScaleCrop>false</ScaleCrop>
  <LinksUpToDate>false</LinksUpToDate>
  <CharactersWithSpaces>7619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史芳</cp:lastModifiedBy>
  <dcterms:modified xsi:type="dcterms:W3CDTF">2019-06-15T10:07:41Z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